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35" w:type="dxa"/>
        <w:tblCellMar>
          <w:top w:w="15" w:type="dxa"/>
          <w:left w:w="15" w:type="dxa"/>
          <w:bottom w:w="15" w:type="dxa"/>
          <w:right w:w="15" w:type="dxa"/>
        </w:tblCellMar>
        <w:tblLook w:val="04A0" w:firstRow="1" w:lastRow="0" w:firstColumn="1" w:lastColumn="0" w:noHBand="0" w:noVBand="1"/>
      </w:tblPr>
      <w:tblGrid>
        <w:gridCol w:w="4111"/>
        <w:gridCol w:w="6224"/>
      </w:tblGrid>
      <w:tr w:rsidR="003266F4" w:rsidRPr="006A420A" w:rsidTr="0093788E">
        <w:trPr>
          <w:trHeight w:val="2131"/>
        </w:trPr>
        <w:tc>
          <w:tcPr>
            <w:tcW w:w="4111" w:type="dxa"/>
            <w:tcMar>
              <w:top w:w="0" w:type="dxa"/>
              <w:left w:w="115" w:type="dxa"/>
              <w:bottom w:w="0" w:type="dxa"/>
              <w:right w:w="115" w:type="dxa"/>
            </w:tcMar>
            <w:hideMark/>
          </w:tcPr>
          <w:p w:rsidR="003266F4" w:rsidRPr="006A420A" w:rsidRDefault="003266F4" w:rsidP="0093788E">
            <w:pPr>
              <w:spacing w:before="180"/>
              <w:ind w:left="567"/>
            </w:pPr>
          </w:p>
          <w:p w:rsidR="003266F4" w:rsidRPr="006A420A" w:rsidRDefault="003266F4" w:rsidP="0093788E"/>
          <w:p w:rsidR="003266F4" w:rsidRPr="006A420A" w:rsidRDefault="003266F4" w:rsidP="0093788E"/>
          <w:p w:rsidR="003266F4" w:rsidRPr="006A420A" w:rsidRDefault="003266F4" w:rsidP="0093788E"/>
          <w:p w:rsidR="003266F4" w:rsidRPr="006A420A" w:rsidRDefault="003266F4" w:rsidP="0093788E">
            <w:pPr>
              <w:jc w:val="both"/>
              <w:rPr>
                <w:b/>
              </w:rPr>
            </w:pPr>
            <w:r w:rsidRPr="006A420A">
              <w:rPr>
                <w:noProof/>
                <w:bdr w:val="none" w:sz="0" w:space="0" w:color="auto" w:frame="1"/>
              </w:rPr>
              <w:drawing>
                <wp:anchor distT="0" distB="0" distL="114300" distR="114300" simplePos="0" relativeHeight="251660288" behindDoc="1" locked="0" layoutInCell="1" allowOverlap="1" wp14:anchorId="4CA9D291" wp14:editId="29FFEEB3">
                  <wp:simplePos x="0" y="0"/>
                  <wp:positionH relativeFrom="column">
                    <wp:posOffset>523875</wp:posOffset>
                  </wp:positionH>
                  <wp:positionV relativeFrom="paragraph">
                    <wp:posOffset>-800735</wp:posOffset>
                  </wp:positionV>
                  <wp:extent cx="758825" cy="767715"/>
                  <wp:effectExtent l="0" t="0" r="3175" b="0"/>
                  <wp:wrapTight wrapText="bothSides">
                    <wp:wrapPolygon edited="0">
                      <wp:start x="0" y="0"/>
                      <wp:lineTo x="0" y="20903"/>
                      <wp:lineTo x="21148" y="20903"/>
                      <wp:lineTo x="21148" y="0"/>
                      <wp:lineTo x="0" y="0"/>
                    </wp:wrapPolygon>
                  </wp:wrapTight>
                  <wp:docPr id="6" name="Picture 6" descr="https://lh6.googleusercontent.com/PyNSa18ce26LQy3fkjmT4yIHzRCaECS3OL6fdaQCzxakyWLOIufpKnSI9ZPJbIpBazyjY9y0Ant6VT-nzRVVF22JW3VAt4pfSqBQ8qDcyP-KplPHMxr3CAZQ9F796pkiwqt_XXavihTxEGF8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PyNSa18ce26LQy3fkjmT4yIHzRCaECS3OL6fdaQCzxakyWLOIufpKnSI9ZPJbIpBazyjY9y0Ant6VT-nzRVVF22JW3VAt4pfSqBQ8qDcyP-KplPHMxr3CAZQ9F796pkiwqt_XXavihTxEGF8lQ"/>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8825"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420A">
              <w:rPr>
                <w:b/>
              </w:rPr>
              <w:t>HUYỆN ĐOÀN DUY XUYÊN</w:t>
            </w:r>
          </w:p>
          <w:p w:rsidR="003266F4" w:rsidRPr="006A420A" w:rsidRDefault="003266F4" w:rsidP="0093788E"/>
        </w:tc>
        <w:tc>
          <w:tcPr>
            <w:tcW w:w="6224" w:type="dxa"/>
            <w:tcMar>
              <w:top w:w="0" w:type="dxa"/>
              <w:left w:w="115" w:type="dxa"/>
              <w:bottom w:w="0" w:type="dxa"/>
              <w:right w:w="115" w:type="dxa"/>
            </w:tcMar>
            <w:vAlign w:val="center"/>
            <w:hideMark/>
          </w:tcPr>
          <w:p w:rsidR="003266F4" w:rsidRPr="006A420A" w:rsidRDefault="003266F4" w:rsidP="0093788E">
            <w:pPr>
              <w:ind w:left="-142"/>
              <w:jc w:val="center"/>
              <w:rPr>
                <w:b/>
                <w:bCs/>
                <w:color w:val="FF0000"/>
                <w:sz w:val="52"/>
                <w:szCs w:val="52"/>
              </w:rPr>
            </w:pPr>
            <w:r w:rsidRPr="006A420A">
              <w:rPr>
                <w:b/>
                <w:bCs/>
                <w:color w:val="FF0000"/>
                <w:sz w:val="52"/>
                <w:szCs w:val="52"/>
              </w:rPr>
              <w:t>TÀI LIỆU</w:t>
            </w:r>
          </w:p>
          <w:p w:rsidR="003266F4" w:rsidRPr="006A420A" w:rsidRDefault="003266F4" w:rsidP="0093788E">
            <w:pPr>
              <w:ind w:left="-142"/>
              <w:jc w:val="center"/>
            </w:pPr>
            <w:r w:rsidRPr="006A420A">
              <w:rPr>
                <w:b/>
                <w:bCs/>
                <w:color w:val="FF0000"/>
                <w:sz w:val="52"/>
                <w:szCs w:val="52"/>
              </w:rPr>
              <w:t>SINH HOẠT CHI ĐOÀN</w:t>
            </w:r>
          </w:p>
          <w:p w:rsidR="003266F4" w:rsidRPr="006A420A" w:rsidRDefault="003266F4" w:rsidP="0093788E">
            <w:pPr>
              <w:ind w:left="-144"/>
              <w:jc w:val="center"/>
            </w:pPr>
            <w:r>
              <w:rPr>
                <w:b/>
                <w:bCs/>
                <w:color w:val="00B0F0"/>
                <w:sz w:val="32"/>
                <w:szCs w:val="32"/>
              </w:rPr>
              <w:t>Tháng 07/2022</w:t>
            </w:r>
          </w:p>
          <w:p w:rsidR="003266F4" w:rsidRPr="007625A0" w:rsidRDefault="003266F4" w:rsidP="0093788E">
            <w:pPr>
              <w:ind w:left="-144"/>
              <w:jc w:val="center"/>
              <w:rPr>
                <w:b/>
                <w:bCs/>
                <w:color w:val="00B0F0"/>
                <w:sz w:val="32"/>
                <w:szCs w:val="32"/>
              </w:rPr>
            </w:pPr>
            <w:r>
              <w:rPr>
                <w:b/>
                <w:bCs/>
                <w:color w:val="00B0F0"/>
                <w:sz w:val="32"/>
                <w:szCs w:val="32"/>
              </w:rPr>
              <w:t xml:space="preserve"> </w:t>
            </w:r>
            <w:r w:rsidRPr="006A420A">
              <w:rPr>
                <w:b/>
                <w:bCs/>
                <w:color w:val="00B0F0"/>
                <w:sz w:val="32"/>
                <w:szCs w:val="32"/>
              </w:rPr>
              <w:t>Lưu hành nội bộ</w:t>
            </w:r>
          </w:p>
        </w:tc>
      </w:tr>
    </w:tbl>
    <w:p w:rsidR="003266F4" w:rsidRDefault="003266F4" w:rsidP="003266F4">
      <w:pPr>
        <w:pStyle w:val="NormalWeb"/>
        <w:spacing w:before="0" w:beforeAutospacing="0" w:after="40" w:afterAutospacing="0"/>
        <w:ind w:firstLine="603"/>
        <w:jc w:val="both"/>
        <w:rPr>
          <w:rFonts w:ascii="Times New Roman" w:hAnsi="Times New Roman"/>
          <w:sz w:val="28"/>
          <w:szCs w:val="28"/>
          <w:lang w:val="en-US"/>
        </w:rPr>
      </w:pPr>
      <w:r>
        <w:rPr>
          <w:noProof/>
          <w:lang w:val="en-US" w:eastAsia="en-US"/>
        </w:rPr>
        <mc:AlternateContent>
          <mc:Choice Requires="wps">
            <w:drawing>
              <wp:anchor distT="0" distB="0" distL="114300" distR="114300" simplePos="0" relativeHeight="251659264" behindDoc="0" locked="0" layoutInCell="1" allowOverlap="1" wp14:anchorId="20C63877" wp14:editId="6F70F16A">
                <wp:simplePos x="0" y="0"/>
                <wp:positionH relativeFrom="column">
                  <wp:posOffset>91440</wp:posOffset>
                </wp:positionH>
                <wp:positionV relativeFrom="paragraph">
                  <wp:posOffset>176861</wp:posOffset>
                </wp:positionV>
                <wp:extent cx="6122670" cy="363220"/>
                <wp:effectExtent l="11430" t="6985" r="19050" b="29845"/>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2670" cy="36322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66CCFF"/>
                          </a:solidFill>
                          <a:round/>
                          <a:headEnd/>
                          <a:tailEnd/>
                        </a:ln>
                        <a:effectLst>
                          <a:outerShdw dist="28398" dir="3806097" algn="ctr" rotWithShape="0">
                            <a:srgbClr val="205867">
                              <a:alpha val="50000"/>
                            </a:srgbClr>
                          </a:outerShdw>
                        </a:effectLst>
                      </wps:spPr>
                      <wps:txbx>
                        <w:txbxContent>
                          <w:p w:rsidR="003266F4" w:rsidRPr="005F3092" w:rsidRDefault="003266F4" w:rsidP="003266F4">
                            <w:pPr>
                              <w:jc w:val="center"/>
                              <w:rPr>
                                <w:b/>
                                <w:color w:val="FF0000"/>
                                <w:szCs w:val="28"/>
                              </w:rPr>
                            </w:pPr>
                            <w:r>
                              <w:rPr>
                                <w:b/>
                                <w:color w:val="FF0000"/>
                                <w:szCs w:val="28"/>
                              </w:rPr>
                              <w:t>I.THEO DÒNG LỊCH SỬ - NHỮNG NGÀY KỶ NIỆ</w:t>
                            </w:r>
                            <w:r w:rsidR="00867BFA">
                              <w:rPr>
                                <w:b/>
                                <w:color w:val="FF0000"/>
                                <w:szCs w:val="28"/>
                              </w:rPr>
                              <w:t>M TRONG THÁNG 7</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C63877" id="Rounded Rectangle 1" o:spid="_x0000_s1026" style="position:absolute;left:0;text-align:left;margin-left:7.2pt;margin-top:13.95pt;width:482.1pt;height:2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" fillcolor="#92cddc" strokecolor="#6cf" strokeweight="1pt">
                <v:fill color2="#daeef3" angle="135" focus="50%" type="gradient"/>
                <v:shadow on="t" color="#205867" opacity=".5" offset="1pt"/>
                <v:textbox>
                  <w:txbxContent>
                    <w:p w:rsidR="003266F4" w:rsidRPr="005F3092" w:rsidRDefault="003266F4" w:rsidP="003266F4">
                      <w:pPr>
                        <w:jc w:val="center"/>
                        <w:rPr>
                          <w:b/>
                          <w:color w:val="FF0000"/>
                          <w:szCs w:val="28"/>
                        </w:rPr>
                      </w:pPr>
                      <w:r>
                        <w:rPr>
                          <w:b/>
                          <w:color w:val="FF0000"/>
                          <w:szCs w:val="28"/>
                        </w:rPr>
                        <w:t>I.THEO DÒNG LỊCH SỬ - NHỮNG NGÀY KỶ NIỆ</w:t>
                      </w:r>
                      <w:r w:rsidR="00867BFA">
                        <w:rPr>
                          <w:b/>
                          <w:color w:val="FF0000"/>
                          <w:szCs w:val="28"/>
                        </w:rPr>
                        <w:t>M TRONG THÁNG 7</w:t>
                      </w:r>
                      <w:bookmarkStart w:id="1" w:name="_GoBack"/>
                      <w:bookmarkEnd w:id="1"/>
                    </w:p>
                  </w:txbxContent>
                </v:textbox>
              </v:roundrect>
            </w:pict>
          </mc:Fallback>
        </mc:AlternateContent>
      </w:r>
    </w:p>
    <w:p w:rsidR="003266F4" w:rsidRDefault="003266F4" w:rsidP="003266F4">
      <w:pPr>
        <w:pStyle w:val="NormalWeb"/>
        <w:spacing w:before="0" w:beforeAutospacing="0" w:after="40" w:afterAutospacing="0"/>
        <w:ind w:firstLine="603"/>
        <w:jc w:val="both"/>
        <w:rPr>
          <w:rFonts w:ascii="Times New Roman" w:hAnsi="Times New Roman"/>
          <w:sz w:val="28"/>
          <w:szCs w:val="28"/>
          <w:lang w:val="en-US"/>
        </w:rPr>
      </w:pPr>
    </w:p>
    <w:p w:rsidR="003266F4" w:rsidRDefault="003266F4" w:rsidP="003266F4"/>
    <w:p w:rsidR="003266F4" w:rsidRDefault="003266F4" w:rsidP="003266F4">
      <w:pPr>
        <w:jc w:val="center"/>
      </w:pPr>
      <w:r>
        <w:rPr>
          <w:noProof/>
        </w:rPr>
        <w:drawing>
          <wp:inline distT="0" distB="0" distL="0" distR="0">
            <wp:extent cx="3562533" cy="414676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png"/>
                    <pic:cNvPicPr/>
                  </pic:nvPicPr>
                  <pic:blipFill>
                    <a:blip r:embed="rId6">
                      <a:extLst>
                        <a:ext uri="{28A0092B-C50C-407E-A947-70E740481C1C}">
                          <a14:useLocalDpi xmlns:a14="http://schemas.microsoft.com/office/drawing/2010/main" val="0"/>
                        </a:ext>
                      </a:extLst>
                    </a:blip>
                    <a:stretch>
                      <a:fillRect/>
                    </a:stretch>
                  </pic:blipFill>
                  <pic:spPr>
                    <a:xfrm>
                      <a:off x="0" y="0"/>
                      <a:ext cx="3562533" cy="4146763"/>
                    </a:xfrm>
                    <a:prstGeom prst="rect">
                      <a:avLst/>
                    </a:prstGeom>
                  </pic:spPr>
                </pic:pic>
              </a:graphicData>
            </a:graphic>
          </wp:inline>
        </w:drawing>
      </w:r>
    </w:p>
    <w:p w:rsidR="003266F4" w:rsidRDefault="003266F4" w:rsidP="003266F4">
      <w:pPr>
        <w:jc w:val="center"/>
      </w:pPr>
    </w:p>
    <w:p w:rsidR="003266F4" w:rsidRPr="001A384C" w:rsidRDefault="003266F4" w:rsidP="003266F4">
      <w:pPr>
        <w:jc w:val="center"/>
        <w:rPr>
          <w:b/>
          <w:szCs w:val="28"/>
        </w:rPr>
      </w:pPr>
      <w:r w:rsidRPr="001A384C">
        <w:rPr>
          <w:b/>
          <w:szCs w:val="28"/>
        </w:rPr>
        <w:t>15/7/1950: NGÀY TRUYỀN THỐNG THANH NIÊN XUNG PHONG</w:t>
      </w:r>
    </w:p>
    <w:p w:rsidR="003266F4" w:rsidRPr="001A384C" w:rsidRDefault="003266F4" w:rsidP="003266F4">
      <w:pPr>
        <w:jc w:val="both"/>
        <w:rPr>
          <w:szCs w:val="28"/>
        </w:rPr>
      </w:pPr>
    </w:p>
    <w:p w:rsidR="003266F4" w:rsidRPr="001A384C" w:rsidRDefault="003266F4" w:rsidP="003266F4">
      <w:pPr>
        <w:ind w:firstLine="720"/>
        <w:jc w:val="both"/>
        <w:rPr>
          <w:szCs w:val="28"/>
        </w:rPr>
      </w:pPr>
      <w:r w:rsidRPr="001A384C">
        <w:rPr>
          <w:szCs w:val="28"/>
        </w:rPr>
        <w:t>“Thanh niên xung phong là một biểu tượng sáng ngời của thanh niên Việt Nam trong sự nghiệp cách mạng mở đầu cuộc cách mạng tháng tám vĩ đại năm 1945.</w:t>
      </w:r>
    </w:p>
    <w:p w:rsidR="003266F4" w:rsidRPr="001A384C" w:rsidRDefault="003266F4" w:rsidP="003266F4">
      <w:pPr>
        <w:ind w:firstLine="720"/>
        <w:jc w:val="both"/>
        <w:rPr>
          <w:szCs w:val="28"/>
        </w:rPr>
      </w:pPr>
      <w:r w:rsidRPr="001A384C">
        <w:rPr>
          <w:szCs w:val="28"/>
        </w:rPr>
        <w:t>Trong 2 cuộc kháng chiến chống ngoại xâm, lực lượng thanh niên xung phong nêu cao tinh thần quyết chiến quyết thắng, đã góp phần cống hiến quý báo vào thắng lợi huy hoàng, hoàn thành độc lập dân tộc, thống nhất tổ quốc, thực hiện ước mơ của bao thế hệ người Việt Nam”.</w:t>
      </w:r>
    </w:p>
    <w:p w:rsidR="003266F4" w:rsidRPr="001A384C" w:rsidRDefault="003266F4" w:rsidP="003266F4">
      <w:pPr>
        <w:jc w:val="both"/>
        <w:rPr>
          <w:szCs w:val="28"/>
        </w:rPr>
      </w:pPr>
      <w:r w:rsidRPr="001A384C">
        <w:rPr>
          <w:szCs w:val="28"/>
        </w:rPr>
        <w:lastRenderedPageBreak/>
        <w:t>(Phạm Văn Đồng – trích trong tập sách “Thanh niên xung phong- những trang oanh liệt”-NXB, Thanh niên, 1996)</w:t>
      </w:r>
    </w:p>
    <w:p w:rsidR="003266F4" w:rsidRPr="001A384C" w:rsidRDefault="003266F4" w:rsidP="003266F4">
      <w:pPr>
        <w:ind w:firstLine="720"/>
        <w:jc w:val="both"/>
        <w:rPr>
          <w:szCs w:val="28"/>
        </w:rPr>
      </w:pPr>
      <w:r w:rsidRPr="001A384C">
        <w:rPr>
          <w:szCs w:val="28"/>
        </w:rPr>
        <w:t>Ngày 15/7/1950, thực hiện chỉ đạo của Trung Ương Đảng và chủ tịch Hồ Chí Minh, Đảng Đoàn thanh vận Trung Ương quyết định thành lập đội thanh niên xung phong công tác Trung Ương đầu tiên phục vụ chiến dịch Biên Giới. Ban chỉ huy lâm thời của đội gồm 5 đồng chí, do đồng chí Vương Bích Vượng, uỷ viên ban chấp hành Đoàn thanh niên cứu quốc là đội trưởng và bí thư chi bộ. Đội có 225 đội viên đầu tiên, được tổ chức thành 3 liên đội.</w:t>
      </w:r>
    </w:p>
    <w:p w:rsidR="003266F4" w:rsidRPr="001A384C" w:rsidRDefault="003266F4" w:rsidP="003266F4">
      <w:pPr>
        <w:ind w:firstLine="720"/>
        <w:jc w:val="both"/>
        <w:rPr>
          <w:szCs w:val="28"/>
        </w:rPr>
      </w:pPr>
      <w:r w:rsidRPr="001A384C">
        <w:rPr>
          <w:szCs w:val="28"/>
        </w:rPr>
        <w:t>Qua từng thời kỳ, để đáp ứng nhu cầu thực tế của tình hình đất nước, lực lượng thanh niên xung phong đã nhiều lần đổi tên:</w:t>
      </w:r>
    </w:p>
    <w:p w:rsidR="003266F4" w:rsidRPr="001A384C" w:rsidRDefault="003266F4" w:rsidP="003266F4">
      <w:pPr>
        <w:ind w:firstLine="720"/>
        <w:jc w:val="both"/>
        <w:rPr>
          <w:szCs w:val="28"/>
        </w:rPr>
      </w:pPr>
      <w:r w:rsidRPr="001A384C">
        <w:rPr>
          <w:szCs w:val="28"/>
        </w:rPr>
        <w:t>•</w:t>
      </w:r>
      <w:r w:rsidRPr="001A384C">
        <w:rPr>
          <w:szCs w:val="28"/>
        </w:rPr>
        <w:tab/>
        <w:t>Đội thanh niên xung phong công tác Trung Ương (15/7/1950)</w:t>
      </w:r>
    </w:p>
    <w:p w:rsidR="003266F4" w:rsidRPr="001A384C" w:rsidRDefault="003266F4" w:rsidP="003266F4">
      <w:pPr>
        <w:ind w:firstLine="720"/>
        <w:jc w:val="both"/>
        <w:rPr>
          <w:szCs w:val="28"/>
        </w:rPr>
      </w:pPr>
      <w:r w:rsidRPr="001A384C">
        <w:rPr>
          <w:szCs w:val="28"/>
        </w:rPr>
        <w:t>•</w:t>
      </w:r>
      <w:r w:rsidRPr="001A384C">
        <w:rPr>
          <w:szCs w:val="28"/>
        </w:rPr>
        <w:tab/>
        <w:t>Đội thanh niên xung phong (26/3/1953)</w:t>
      </w:r>
    </w:p>
    <w:p w:rsidR="003266F4" w:rsidRPr="001A384C" w:rsidRDefault="003266F4" w:rsidP="003266F4">
      <w:pPr>
        <w:ind w:firstLine="720"/>
        <w:jc w:val="both"/>
        <w:rPr>
          <w:szCs w:val="28"/>
        </w:rPr>
      </w:pPr>
      <w:r w:rsidRPr="001A384C">
        <w:rPr>
          <w:szCs w:val="28"/>
        </w:rPr>
        <w:t>•</w:t>
      </w:r>
      <w:r w:rsidRPr="001A384C">
        <w:rPr>
          <w:szCs w:val="28"/>
        </w:rPr>
        <w:tab/>
        <w:t>Đoàn thanh niên xung phong Trung Ương (12/1963)</w:t>
      </w:r>
    </w:p>
    <w:p w:rsidR="003266F4" w:rsidRPr="001A384C" w:rsidRDefault="003266F4" w:rsidP="003266F4">
      <w:pPr>
        <w:ind w:firstLine="720"/>
        <w:jc w:val="both"/>
        <w:rPr>
          <w:szCs w:val="28"/>
        </w:rPr>
      </w:pPr>
      <w:r w:rsidRPr="001A384C">
        <w:rPr>
          <w:szCs w:val="28"/>
        </w:rPr>
        <w:t>•</w:t>
      </w:r>
      <w:r w:rsidRPr="001A384C">
        <w:rPr>
          <w:szCs w:val="28"/>
        </w:rPr>
        <w:tab/>
        <w:t>Đội thanh niên xung phong chống Mỹ cứu nước (21/6/1965)</w:t>
      </w:r>
    </w:p>
    <w:p w:rsidR="003266F4" w:rsidRPr="001A384C" w:rsidRDefault="003266F4" w:rsidP="003266F4">
      <w:pPr>
        <w:ind w:firstLine="720"/>
        <w:jc w:val="both"/>
        <w:rPr>
          <w:szCs w:val="28"/>
        </w:rPr>
      </w:pPr>
      <w:r w:rsidRPr="001A384C">
        <w:rPr>
          <w:szCs w:val="28"/>
        </w:rPr>
        <w:t>•</w:t>
      </w:r>
      <w:r w:rsidRPr="001A384C">
        <w:rPr>
          <w:szCs w:val="28"/>
        </w:rPr>
        <w:tab/>
        <w:t>Lực lượng thanh niên xung phong giải phóng miền Nam (20/4/1964)</w:t>
      </w:r>
    </w:p>
    <w:p w:rsidR="003266F4" w:rsidRPr="001A384C" w:rsidRDefault="003266F4" w:rsidP="003266F4">
      <w:pPr>
        <w:ind w:firstLine="720"/>
        <w:jc w:val="both"/>
        <w:rPr>
          <w:szCs w:val="28"/>
        </w:rPr>
      </w:pPr>
      <w:r w:rsidRPr="001A384C">
        <w:rPr>
          <w:szCs w:val="28"/>
        </w:rPr>
        <w:t>•</w:t>
      </w:r>
      <w:r w:rsidRPr="001A384C">
        <w:rPr>
          <w:szCs w:val="28"/>
        </w:rPr>
        <w:tab/>
        <w:t>Ban thanh niên xung phong – Lao động trẻ (3/1986)</w:t>
      </w:r>
    </w:p>
    <w:p w:rsidR="003266F4" w:rsidRPr="001A384C" w:rsidRDefault="003266F4" w:rsidP="003266F4">
      <w:pPr>
        <w:ind w:firstLine="720"/>
        <w:jc w:val="both"/>
        <w:rPr>
          <w:szCs w:val="28"/>
        </w:rPr>
      </w:pPr>
      <w:r w:rsidRPr="001A384C">
        <w:rPr>
          <w:szCs w:val="28"/>
        </w:rPr>
        <w:t>“ Trong sự nghiệp chống nghèo nàn, lạc hậu, tiến lên thực hiện công nghiệp hoá, hiện đại hoá đất nước. Lực lượng thanh niên xung phong đã phát huy sức mạnh vô song, với những hoài bão và bản lĩnh của tuổi trẻ, đi đầu trong việc ứng dụng các tiến bộ khoa học kỹ thuật và công nghệ vào công cuộc phát triển kinh tế - xã hội như tham gia vào các chương trình, dự án: phủ xanh đất trồng trọt, nước sạch cho nông thôn, sử dụng mắt nước, bãi bồi ven biển, ánh sáng văn hoá, dạy nghề, giới thiệu việc làm…. với ý chí và nghị lực, thực hiện lời dạy của Bác Hồ: không có việc gì khó, chỉ sợ lòng không bền, đào núi và lấp biển, quyết chí ắc làm nên.”(Phạm Văn Đồng).</w:t>
      </w:r>
    </w:p>
    <w:p w:rsidR="003266F4" w:rsidRPr="001A384C" w:rsidRDefault="003266F4" w:rsidP="003266F4">
      <w:pPr>
        <w:ind w:firstLine="720"/>
        <w:jc w:val="both"/>
        <w:rPr>
          <w:szCs w:val="28"/>
        </w:rPr>
      </w:pPr>
      <w:r w:rsidRPr="001A384C">
        <w:rPr>
          <w:szCs w:val="28"/>
        </w:rPr>
        <w:t>Thể theo nguyện vọng của đông đảo cán bộ, đội viên thanh niên xung phong các thế hệ, theo đề nghị của Uỷ Ban Thanh niên Cộng Sản Hồ Chí Minh, ngày 30/6/1995, thủ tướng chính phủ đã ra quyết định số 382/TTG quy định lấy ngày 15/5 hàng năm làm ngày truyền thống của lực lượng thanh niên xung phong Việt Nam.</w:t>
      </w:r>
    </w:p>
    <w:p w:rsidR="003266F4" w:rsidRPr="001A384C" w:rsidRDefault="003266F4" w:rsidP="003266F4">
      <w:pPr>
        <w:ind w:firstLine="720"/>
        <w:jc w:val="both"/>
        <w:rPr>
          <w:szCs w:val="28"/>
        </w:rPr>
      </w:pPr>
      <w:r w:rsidRPr="001A384C">
        <w:rPr>
          <w:szCs w:val="28"/>
        </w:rPr>
        <w:t xml:space="preserve">Nhân dịp này, ban chấp hành Trung Ương Đảng đã tặng lực lượng thanh niên xung phong bức trướng mang dòng chữ: “Thanh niên xung phong - Chiến đấu dũng cảm </w:t>
      </w:r>
      <w:r>
        <w:rPr>
          <w:szCs w:val="28"/>
        </w:rPr>
        <w:t>-</w:t>
      </w:r>
      <w:r w:rsidRPr="001A384C">
        <w:rPr>
          <w:szCs w:val="28"/>
        </w:rPr>
        <w:t xml:space="preserve"> Lao động sáng tạo - Lập công xuất sắc”.</w:t>
      </w:r>
    </w:p>
    <w:p w:rsidR="003266F4" w:rsidRPr="0017573C" w:rsidRDefault="003266F4" w:rsidP="003266F4">
      <w:pPr>
        <w:spacing w:before="80"/>
        <w:ind w:firstLine="851"/>
        <w:jc w:val="both"/>
        <w:rPr>
          <w:sz w:val="22"/>
          <w:szCs w:val="28"/>
        </w:rPr>
      </w:pPr>
    </w:p>
    <w:p w:rsidR="003266F4" w:rsidRPr="00CE293C" w:rsidRDefault="003266F4" w:rsidP="003266F4">
      <w:pPr>
        <w:ind w:firstLine="720"/>
        <w:jc w:val="center"/>
        <w:rPr>
          <w:b/>
          <w:szCs w:val="28"/>
        </w:rPr>
      </w:pPr>
      <w:r w:rsidRPr="00CE293C">
        <w:rPr>
          <w:b/>
          <w:szCs w:val="28"/>
        </w:rPr>
        <w:t>24/7/1968: NGÀY CHIẾN THẮNG ĐỒNG LỘC</w:t>
      </w:r>
    </w:p>
    <w:p w:rsidR="003266F4" w:rsidRPr="00CE293C" w:rsidRDefault="003266F4" w:rsidP="003266F4">
      <w:pPr>
        <w:ind w:firstLine="720"/>
        <w:jc w:val="both"/>
        <w:rPr>
          <w:szCs w:val="28"/>
        </w:rPr>
      </w:pPr>
    </w:p>
    <w:p w:rsidR="003266F4" w:rsidRPr="00CE293C" w:rsidRDefault="003266F4" w:rsidP="003266F4">
      <w:pPr>
        <w:ind w:firstLine="720"/>
        <w:jc w:val="both"/>
        <w:rPr>
          <w:szCs w:val="28"/>
        </w:rPr>
      </w:pPr>
      <w:r w:rsidRPr="00CE293C">
        <w:rPr>
          <w:szCs w:val="28"/>
        </w:rPr>
        <w:t>Trong cuộc kháng chiến chống Mỹ, cứu nước vĩ đại của dân tộc, Ngã ba Đồng Lộc đã trở thành một địa chỉ đỏ, mảnh đất thiêng liêng, là biểu tượng của chủ nghĩa anh hùng cách mạng. Ngã ba Đồng Lộc đi vào lịch sử như một bản anh hùng ca về quyết tâm sắt đá tất cả vì miền Nam ruột thịt, vì độc lập tự do thống nhất Tổ quốc, vì hoà bình.</w:t>
      </w:r>
    </w:p>
    <w:p w:rsidR="003266F4" w:rsidRPr="00CE293C" w:rsidRDefault="003266F4" w:rsidP="003266F4">
      <w:pPr>
        <w:ind w:firstLine="720"/>
        <w:jc w:val="both"/>
        <w:rPr>
          <w:szCs w:val="28"/>
        </w:rPr>
      </w:pPr>
      <w:r w:rsidRPr="00CE293C">
        <w:rPr>
          <w:szCs w:val="28"/>
        </w:rPr>
        <w:lastRenderedPageBreak/>
        <w:t>Ngã ba Đồng Lộc thuộc địa phận xã Đồng Lộc, huyện Can Lộc, tỉnh Hà Tĩnh, nằm trên đường Hồ Chí Minh qua dãy Trường Sơn, là giao điểm của quốc lộ 15A và tỉnh lộ 2 của Hà Tĩnh.</w:t>
      </w:r>
    </w:p>
    <w:p w:rsidR="003266F4" w:rsidRPr="00CE293C" w:rsidRDefault="003266F4" w:rsidP="003266F4">
      <w:pPr>
        <w:ind w:firstLine="720"/>
        <w:jc w:val="both"/>
        <w:rPr>
          <w:szCs w:val="28"/>
        </w:rPr>
      </w:pPr>
      <w:r w:rsidRPr="00CE293C">
        <w:rPr>
          <w:szCs w:val="28"/>
        </w:rPr>
        <w:t>Vào những năm tháng chiến tranh chống Mỹ, mọi con đường từ Bắc vào Nam đều phải đi qua nơi đây. Ngã ba Đồng Lộc có diện tích khoảng 50ha nằm gọn trong một thung lũng hình tam giác, hai bên là đồi núi trọc, giữa là con đường độc đạo. Do địa hình như vậy nên khi bom đạn của địch trút xuống phía nào, đất đá cũng lăn xuống đường cản trở giao thông.</w:t>
      </w:r>
    </w:p>
    <w:tbl>
      <w:tblPr>
        <w:tblW w:w="1800" w:type="dxa"/>
        <w:jc w:val="center"/>
        <w:tblCellSpacing w:w="15" w:type="dxa"/>
        <w:tblCellMar>
          <w:top w:w="120" w:type="dxa"/>
          <w:left w:w="120" w:type="dxa"/>
          <w:bottom w:w="120" w:type="dxa"/>
          <w:right w:w="120" w:type="dxa"/>
        </w:tblCellMar>
        <w:tblLook w:val="04A0" w:firstRow="1" w:lastRow="0" w:firstColumn="1" w:lastColumn="0" w:noHBand="0" w:noVBand="1"/>
      </w:tblPr>
      <w:tblGrid>
        <w:gridCol w:w="6020"/>
      </w:tblGrid>
      <w:tr w:rsidR="003266F4" w:rsidRPr="00CE293C" w:rsidTr="0093788E">
        <w:trPr>
          <w:tblCellSpacing w:w="15" w:type="dxa"/>
          <w:jc w:val="center"/>
        </w:trPr>
        <w:tc>
          <w:tcPr>
            <w:tcW w:w="0" w:type="auto"/>
            <w:tcMar>
              <w:top w:w="120" w:type="dxa"/>
              <w:left w:w="15" w:type="dxa"/>
              <w:bottom w:w="120" w:type="dxa"/>
              <w:right w:w="15" w:type="dxa"/>
            </w:tcMar>
            <w:hideMark/>
          </w:tcPr>
          <w:p w:rsidR="003266F4" w:rsidRPr="00CE293C" w:rsidRDefault="003266F4" w:rsidP="0093788E">
            <w:pPr>
              <w:ind w:firstLine="720"/>
              <w:jc w:val="both"/>
              <w:rPr>
                <w:szCs w:val="28"/>
              </w:rPr>
            </w:pPr>
            <w:r w:rsidRPr="00CE293C">
              <w:rPr>
                <w:szCs w:val="28"/>
              </w:rPr>
              <w:fldChar w:fldCharType="begin"/>
            </w:r>
            <w:r w:rsidRPr="00CE293C">
              <w:rPr>
                <w:szCs w:val="28"/>
              </w:rPr>
              <w:instrText xml:space="preserve"> INCLUDEPICTURE "https://media.baotintuc.vn/2014/07/23/17/46/nga-3-1.jpg" \* MERGEFORMATINET </w:instrText>
            </w:r>
            <w:r w:rsidRPr="00CE293C">
              <w:rPr>
                <w:szCs w:val="28"/>
              </w:rPr>
              <w:fldChar w:fldCharType="separate"/>
            </w:r>
            <w:r w:rsidR="00867BFA">
              <w:rPr>
                <w:szCs w:val="28"/>
              </w:rPr>
              <w:fldChar w:fldCharType="begin"/>
            </w:r>
            <w:r w:rsidR="00867BFA">
              <w:rPr>
                <w:szCs w:val="28"/>
              </w:rPr>
              <w:instrText xml:space="preserve"> </w:instrText>
            </w:r>
            <w:r w:rsidR="00867BFA">
              <w:rPr>
                <w:szCs w:val="28"/>
              </w:rPr>
              <w:instrText>INCLUDEPICTURE  "https://media.baotintuc.vn/2014/07/23/17/46/nga-3-1.jpg" \</w:instrText>
            </w:r>
            <w:r w:rsidR="00867BFA">
              <w:rPr>
                <w:szCs w:val="28"/>
              </w:rPr>
              <w:instrText>* MERGEFORMATINET</w:instrText>
            </w:r>
            <w:r w:rsidR="00867BFA">
              <w:rPr>
                <w:szCs w:val="28"/>
              </w:rPr>
              <w:instrText xml:space="preserve"> </w:instrText>
            </w:r>
            <w:r w:rsidR="00867BFA">
              <w:rPr>
                <w:szCs w:val="28"/>
              </w:rPr>
              <w:fldChar w:fldCharType="separate"/>
            </w:r>
            <w:r w:rsidR="00867BFA">
              <w:rPr>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55pt;height:228.5pt">
                  <v:imagedata r:id="rId7" r:href="rId8"/>
                </v:shape>
              </w:pict>
            </w:r>
            <w:r w:rsidR="00867BFA">
              <w:rPr>
                <w:szCs w:val="28"/>
              </w:rPr>
              <w:fldChar w:fldCharType="end"/>
            </w:r>
            <w:r w:rsidRPr="00CE293C">
              <w:rPr>
                <w:szCs w:val="28"/>
              </w:rPr>
              <w:fldChar w:fldCharType="end"/>
            </w:r>
          </w:p>
          <w:p w:rsidR="003266F4" w:rsidRPr="00720488" w:rsidRDefault="003266F4" w:rsidP="0093788E">
            <w:pPr>
              <w:ind w:firstLine="720"/>
              <w:jc w:val="center"/>
              <w:rPr>
                <w:i/>
                <w:sz w:val="26"/>
                <w:szCs w:val="26"/>
              </w:rPr>
            </w:pPr>
            <w:r w:rsidRPr="00720488">
              <w:rPr>
                <w:i/>
                <w:sz w:val="26"/>
                <w:szCs w:val="26"/>
              </w:rPr>
              <w:t>Khu tượng đài Chiến thắng Đồng Lộc. Ảnh: Thanh Hà-TTXVN</w:t>
            </w:r>
          </w:p>
        </w:tc>
      </w:tr>
    </w:tbl>
    <w:p w:rsidR="003266F4" w:rsidRPr="00CE293C" w:rsidRDefault="003266F4" w:rsidP="003266F4">
      <w:pPr>
        <w:ind w:firstLine="720"/>
        <w:jc w:val="both"/>
        <w:rPr>
          <w:szCs w:val="28"/>
        </w:rPr>
      </w:pPr>
      <w:r w:rsidRPr="00CE293C">
        <w:rPr>
          <w:szCs w:val="28"/>
        </w:rPr>
        <w:br/>
      </w:r>
      <w:r w:rsidRPr="00CE293C">
        <w:rPr>
          <w:szCs w:val="28"/>
        </w:rPr>
        <w:tab/>
        <w:t>Chính vì sự hiểm yếu và quan trọng đó mà không quân Mỹ liên tục đánh phá Đồng Lộc nhằm cắt đứt huyết mạch giao thông của quân dân ta hướng về chiến trường miền Nam. Nơi này đã đã được mệnh danh là “tọa độ chết”. Người ta đã thống kê rằng, mỗi mét vuông đất nơi đây đã gánh 3 quả bom tấn. Chỉ tính riêng 240 ngày đêm từ tháng 3 đến tháng 10/1968, không quân địch đã trút xuống đây 48.600 quả bom các loại.</w:t>
      </w:r>
    </w:p>
    <w:p w:rsidR="003266F4" w:rsidRPr="00CE293C" w:rsidRDefault="003266F4" w:rsidP="003266F4">
      <w:pPr>
        <w:ind w:firstLine="720"/>
        <w:jc w:val="both"/>
        <w:rPr>
          <w:szCs w:val="28"/>
        </w:rPr>
      </w:pPr>
      <w:r w:rsidRPr="00CE293C">
        <w:rPr>
          <w:szCs w:val="28"/>
        </w:rPr>
        <w:t>Để giữ vững huyết mạch giao thông, quân dân ta cũng huy động tối đa mọi nguồn lực bảo vệ Ngã ba Đồng Lộc, lúc cao điểm ở nơi này có tới 1,6 vạn người - chủ yếu là bộ đội pháo binh và lực lượng thanh niên xung phong phá bom, mở đường.</w:t>
      </w:r>
    </w:p>
    <w:p w:rsidR="003266F4" w:rsidRPr="00CE293C" w:rsidRDefault="003266F4" w:rsidP="003266F4">
      <w:pPr>
        <w:ind w:firstLine="720"/>
        <w:jc w:val="both"/>
        <w:rPr>
          <w:szCs w:val="28"/>
        </w:rPr>
      </w:pPr>
      <w:r w:rsidRPr="00CE293C">
        <w:rPr>
          <w:szCs w:val="28"/>
        </w:rPr>
        <w:t>Tiểu đội 4, thuộc Đại đội 552, tổng đội thanh niên xung phong 55 Hà Tĩnh làm việc thường trực tại ngã ba Đồng Lộc. Trưa ngày 24/7/1968, Tiểu đội 4 gồm 10 cô gái trẻ, do Võ Thị Tần-24 tuổi, làm tiểu đội trưởng được lệnh san lấp hố bom ở khu vực địch vừa thả bom để nhanh chóng thông đường cho xe qua. </w:t>
      </w:r>
    </w:p>
    <w:p w:rsidR="003266F4" w:rsidRPr="00CE293C" w:rsidRDefault="003266F4" w:rsidP="003266F4">
      <w:pPr>
        <w:ind w:firstLine="720"/>
        <w:jc w:val="both"/>
        <w:rPr>
          <w:szCs w:val="28"/>
        </w:rPr>
      </w:pPr>
      <w:r w:rsidRPr="00CE293C">
        <w:rPr>
          <w:szCs w:val="28"/>
        </w:rPr>
        <w:lastRenderedPageBreak/>
        <w:t>Nhận nhiệm vụ xong, các cô đến hiện trường gấp rút triển khai công việc với niềm vui được gửi gắm trên từng chiếc xe đi qua. Họ làm việc không ngơi tay, vừa cười, vừa nói và đã ba lần các cô bị vùi lấp, nhưng đều rũ đất đá đứng dậy tiếp tục làm việc. Đến 16 giờ 30 phút, trận bom thứ 15 trong ngày dội xuống Đồng Lộc. Một quả bom rơi trúng vào đội hình 10 cô gái.  Một, hai phút, rồi năm phút trôi qua. Mặt đất mù mịt. Cả trận địa lặng đi rồi tiếng khóc vỡ òa. Các cô đã hy sinh.</w:t>
      </w:r>
    </w:p>
    <w:p w:rsidR="003266F4" w:rsidRPr="00CE293C" w:rsidRDefault="003266F4" w:rsidP="003266F4">
      <w:pPr>
        <w:ind w:firstLine="720"/>
        <w:jc w:val="both"/>
        <w:rPr>
          <w:szCs w:val="28"/>
        </w:rPr>
      </w:pPr>
    </w:p>
    <w:tbl>
      <w:tblPr>
        <w:tblW w:w="1800" w:type="dxa"/>
        <w:jc w:val="center"/>
        <w:tblCellSpacing w:w="15" w:type="dxa"/>
        <w:tblCellMar>
          <w:top w:w="120" w:type="dxa"/>
          <w:left w:w="120" w:type="dxa"/>
          <w:bottom w:w="120" w:type="dxa"/>
          <w:right w:w="120" w:type="dxa"/>
        </w:tblCellMar>
        <w:tblLook w:val="04A0" w:firstRow="1" w:lastRow="0" w:firstColumn="1" w:lastColumn="0" w:noHBand="0" w:noVBand="1"/>
      </w:tblPr>
      <w:tblGrid>
        <w:gridCol w:w="8900"/>
      </w:tblGrid>
      <w:tr w:rsidR="003266F4" w:rsidRPr="00CE293C" w:rsidTr="0093788E">
        <w:trPr>
          <w:tblCellSpacing w:w="15" w:type="dxa"/>
          <w:jc w:val="center"/>
        </w:trPr>
        <w:tc>
          <w:tcPr>
            <w:tcW w:w="0" w:type="auto"/>
            <w:tcMar>
              <w:top w:w="120" w:type="dxa"/>
              <w:left w:w="15" w:type="dxa"/>
              <w:bottom w:w="120" w:type="dxa"/>
              <w:right w:w="15" w:type="dxa"/>
            </w:tcMar>
            <w:hideMark/>
          </w:tcPr>
          <w:p w:rsidR="003266F4" w:rsidRPr="00CE293C" w:rsidRDefault="003266F4" w:rsidP="0093788E">
            <w:pPr>
              <w:ind w:firstLine="720"/>
              <w:jc w:val="both"/>
              <w:rPr>
                <w:szCs w:val="28"/>
              </w:rPr>
            </w:pPr>
            <w:r w:rsidRPr="00CE293C">
              <w:rPr>
                <w:szCs w:val="28"/>
              </w:rPr>
              <w:fldChar w:fldCharType="begin"/>
            </w:r>
            <w:r w:rsidRPr="00CE293C">
              <w:rPr>
                <w:szCs w:val="28"/>
              </w:rPr>
              <w:instrText xml:space="preserve"> INCLUDEPICTURE "https://media.baotintuc.vn/2014/07/23/17/47/nga-3-2%20(2).jpg" \* MERGEFORMATINET </w:instrText>
            </w:r>
            <w:r w:rsidRPr="00CE293C">
              <w:rPr>
                <w:szCs w:val="28"/>
              </w:rPr>
              <w:fldChar w:fldCharType="separate"/>
            </w:r>
            <w:r w:rsidR="00867BFA">
              <w:rPr>
                <w:szCs w:val="28"/>
              </w:rPr>
              <w:fldChar w:fldCharType="begin"/>
            </w:r>
            <w:r w:rsidR="00867BFA">
              <w:rPr>
                <w:szCs w:val="28"/>
              </w:rPr>
              <w:instrText xml:space="preserve"> </w:instrText>
            </w:r>
            <w:r w:rsidR="00867BFA">
              <w:rPr>
                <w:szCs w:val="28"/>
              </w:rPr>
              <w:instrText>INCLUDEPICTURE  "https://media.baotintuc.vn/2014/07/23/17/47/nga-3-2 (2).jpg" \* MERGEFORMATINET</w:instrText>
            </w:r>
            <w:r w:rsidR="00867BFA">
              <w:rPr>
                <w:szCs w:val="28"/>
              </w:rPr>
              <w:instrText xml:space="preserve"> </w:instrText>
            </w:r>
            <w:r w:rsidR="00867BFA">
              <w:rPr>
                <w:szCs w:val="28"/>
              </w:rPr>
              <w:fldChar w:fldCharType="separate"/>
            </w:r>
            <w:r w:rsidR="00867BFA">
              <w:rPr>
                <w:szCs w:val="28"/>
              </w:rPr>
              <w:pict>
                <v:shape id="_x0000_i1026" type="#_x0000_t75" style="width:404.55pt;height:258.85pt">
                  <v:imagedata r:id="rId9" r:href="rId10"/>
                </v:shape>
              </w:pict>
            </w:r>
            <w:r w:rsidR="00867BFA">
              <w:rPr>
                <w:szCs w:val="28"/>
              </w:rPr>
              <w:fldChar w:fldCharType="end"/>
            </w:r>
            <w:r w:rsidRPr="00CE293C">
              <w:rPr>
                <w:szCs w:val="28"/>
              </w:rPr>
              <w:fldChar w:fldCharType="end"/>
            </w:r>
          </w:p>
          <w:p w:rsidR="003266F4" w:rsidRPr="00720488" w:rsidRDefault="003266F4" w:rsidP="0093788E">
            <w:pPr>
              <w:ind w:firstLine="720"/>
              <w:jc w:val="center"/>
              <w:rPr>
                <w:i/>
                <w:sz w:val="26"/>
                <w:szCs w:val="26"/>
              </w:rPr>
            </w:pPr>
            <w:r w:rsidRPr="00720488">
              <w:rPr>
                <w:i/>
                <w:sz w:val="26"/>
                <w:szCs w:val="26"/>
              </w:rPr>
              <w:t>Du khách thập phương về dâng hương tại khu mộ 10 cô gái thanh niên xung phong tại Ngã ba Đồng Lộc. Ảnh: Thanh Tùng-TTXVN</w:t>
            </w:r>
          </w:p>
        </w:tc>
      </w:tr>
    </w:tbl>
    <w:p w:rsidR="003266F4" w:rsidRPr="00CE293C" w:rsidRDefault="003266F4" w:rsidP="003266F4">
      <w:pPr>
        <w:ind w:firstLine="720"/>
        <w:jc w:val="both"/>
        <w:rPr>
          <w:szCs w:val="28"/>
        </w:rPr>
      </w:pPr>
      <w:r w:rsidRPr="00CE293C">
        <w:rPr>
          <w:szCs w:val="28"/>
        </w:rPr>
        <w:tab/>
        <w:t>10 cô gái Đồng Lộc kiên cường dũng cảm: Võ Thị Tần (24 tuổi), Hồ Thị Cúc (24 tuổi), Nguyễn Thị Nhỏ (24 tuổi), Dương Thị Xuân (21 tuổi), Võ Thị Hợi (20 tuổi), Nguyễn Thị Xuân (20 tuổi), Hà Thị Xanh (19 tuổi), Trần Thị Hường (19 tuổi), Trần Thị Rạng (18 tuổi), Võ Thị Hà (17 tuổi) đã ngã xuống khi tuổi còn quá trẻ.</w:t>
      </w:r>
    </w:p>
    <w:p w:rsidR="003266F4" w:rsidRDefault="003266F4" w:rsidP="003266F4">
      <w:pPr>
        <w:ind w:firstLine="720"/>
        <w:jc w:val="both"/>
        <w:rPr>
          <w:szCs w:val="28"/>
        </w:rPr>
      </w:pPr>
      <w:r w:rsidRPr="00CE293C">
        <w:rPr>
          <w:szCs w:val="28"/>
        </w:rPr>
        <w:t> </w:t>
      </w:r>
    </w:p>
    <w:p w:rsidR="003266F4" w:rsidRPr="00CE293C" w:rsidRDefault="003266F4" w:rsidP="003266F4">
      <w:pPr>
        <w:ind w:firstLine="720"/>
        <w:jc w:val="both"/>
        <w:rPr>
          <w:szCs w:val="28"/>
        </w:rPr>
      </w:pPr>
    </w:p>
    <w:tbl>
      <w:tblPr>
        <w:tblpPr w:leftFromText="111" w:rightFromText="111" w:topFromText="75" w:bottomFromText="75" w:vertAnchor="text" w:horzAnchor="margin" w:tblpXSpec="right" w:tblpY="504"/>
        <w:tblW w:w="3464" w:type="dxa"/>
        <w:tblCellSpacing w:w="15" w:type="dxa"/>
        <w:tblBorders>
          <w:top w:val="single" w:sz="6" w:space="0" w:color="909090"/>
          <w:left w:val="single" w:sz="6" w:space="0" w:color="909090"/>
          <w:bottom w:val="single" w:sz="6" w:space="0" w:color="909090"/>
          <w:right w:val="single" w:sz="6" w:space="0" w:color="909090"/>
        </w:tblBorders>
        <w:shd w:val="clear" w:color="auto" w:fill="FFFFCC"/>
        <w:tblCellMar>
          <w:top w:w="120" w:type="dxa"/>
          <w:left w:w="120" w:type="dxa"/>
          <w:bottom w:w="120" w:type="dxa"/>
          <w:right w:w="120" w:type="dxa"/>
        </w:tblCellMar>
        <w:tblLook w:val="04A0" w:firstRow="1" w:lastRow="0" w:firstColumn="1" w:lastColumn="0" w:noHBand="0" w:noVBand="1"/>
      </w:tblPr>
      <w:tblGrid>
        <w:gridCol w:w="3464"/>
      </w:tblGrid>
      <w:tr w:rsidR="003266F4" w:rsidRPr="00CE293C" w:rsidTr="0093788E">
        <w:trPr>
          <w:tblCellSpacing w:w="15" w:type="dxa"/>
        </w:trPr>
        <w:tc>
          <w:tcPr>
            <w:tcW w:w="3404" w:type="dxa"/>
            <w:shd w:val="clear" w:color="auto" w:fill="FFFFCC"/>
            <w:tcMar>
              <w:top w:w="120" w:type="dxa"/>
              <w:left w:w="15" w:type="dxa"/>
              <w:bottom w:w="120" w:type="dxa"/>
              <w:right w:w="15" w:type="dxa"/>
            </w:tcMar>
            <w:hideMark/>
          </w:tcPr>
          <w:p w:rsidR="003266F4" w:rsidRPr="00720488" w:rsidRDefault="003266F4" w:rsidP="0093788E">
            <w:pPr>
              <w:ind w:firstLine="720"/>
              <w:jc w:val="both"/>
              <w:rPr>
                <w:sz w:val="26"/>
                <w:szCs w:val="26"/>
              </w:rPr>
            </w:pPr>
            <w:r w:rsidRPr="00720488">
              <w:rPr>
                <w:sz w:val="26"/>
                <w:szCs w:val="26"/>
              </w:rPr>
              <w:t xml:space="preserve">Để ghi sâu tội ác và ghi lại chiến tích anh hùng của 10 cô gái tại Ngã ba Đồng Lộc, ngày 7/6/1972, Chủ tịch nước đã truy tặng danh hiệu Anh hùng Lao </w:t>
            </w:r>
            <w:r w:rsidRPr="00720488">
              <w:rPr>
                <w:sz w:val="26"/>
                <w:szCs w:val="26"/>
              </w:rPr>
              <w:lastRenderedPageBreak/>
              <w:t>động cho tiểu đội 10 cô gái. Và Ngã ba Đồng Lộc cũng đã được công nhận là di tích lịch sử cấp Quốc gia.</w:t>
            </w:r>
          </w:p>
        </w:tc>
      </w:tr>
    </w:tbl>
    <w:p w:rsidR="003266F4" w:rsidRPr="00CE293C" w:rsidRDefault="003266F4" w:rsidP="003266F4">
      <w:pPr>
        <w:ind w:firstLine="720"/>
        <w:jc w:val="both"/>
        <w:rPr>
          <w:szCs w:val="28"/>
        </w:rPr>
      </w:pPr>
      <w:r w:rsidRPr="00CE293C">
        <w:rPr>
          <w:szCs w:val="28"/>
        </w:rPr>
        <w:lastRenderedPageBreak/>
        <w:t>Mười đóa hoa ấy vừa độ mười tám, đôi mươi - cái tuổi đẹp nhất của tuổi trẻ, của đời người - đã mãi mãi ra đi, mang trong tim bao nhiệt huyết, khát vọng của ước mơ, hoài bão. Mười đóa hoa ấy đã hy sinh cả tuổi thanh xuân, đã kiên cường chiến đấu cho lý tưởng cao đẹp của dân tộc.</w:t>
      </w:r>
    </w:p>
    <w:p w:rsidR="003266F4" w:rsidRPr="00CE293C" w:rsidRDefault="003266F4" w:rsidP="003266F4">
      <w:pPr>
        <w:ind w:firstLine="720"/>
        <w:jc w:val="both"/>
        <w:rPr>
          <w:szCs w:val="28"/>
        </w:rPr>
      </w:pPr>
      <w:r w:rsidRPr="00CE293C">
        <w:rPr>
          <w:szCs w:val="28"/>
        </w:rPr>
        <w:t xml:space="preserve">Những chiến công của các chị đã đi vào lịch sử, trở thành biểu tượng của chủ nghĩa anh hùng cách mạng, của tuổi trẻ Việt Nam. Máu của các chị đã góp phần tô thắm màu cờ của Tổ Quốc. </w:t>
      </w:r>
    </w:p>
    <w:p w:rsidR="003266F4" w:rsidRPr="00CE293C" w:rsidRDefault="003266F4" w:rsidP="003266F4">
      <w:pPr>
        <w:ind w:firstLine="720"/>
        <w:jc w:val="both"/>
        <w:rPr>
          <w:szCs w:val="28"/>
        </w:rPr>
      </w:pPr>
      <w:r w:rsidRPr="00CE293C">
        <w:rPr>
          <w:szCs w:val="28"/>
        </w:rPr>
        <w:t>Chiến tranh đã lùi vào quá khứ. Mảnh đất Đồng Lộc năm xưa mang trên mình những hố bom chi chít, giờ đã thành địa chỉ xanh chứa đựng những huyền thoại cao cả, linh thiêng. Đồng Lộc hôm nay đã đổi thay, những con đường bạt ngàn nắng gió, những đồng ruộng thơm mùi lúa thẳng cánh cò bay. Gió đại ngàn vẫn thổi, tiếng chuông ngân vang một góc trời. Nơi đó, 10 cô gái đã hy sinh cho công cuộc thống nhất đất nước.</w:t>
      </w:r>
    </w:p>
    <w:p w:rsidR="003266F4" w:rsidRPr="00CE293C" w:rsidRDefault="003266F4" w:rsidP="003266F4">
      <w:pPr>
        <w:ind w:firstLine="720"/>
        <w:jc w:val="both"/>
        <w:rPr>
          <w:szCs w:val="28"/>
        </w:rPr>
      </w:pPr>
      <w:r w:rsidRPr="00CE293C">
        <w:rPr>
          <w:szCs w:val="28"/>
        </w:rPr>
        <w:tab/>
        <w:t>Tuyến đường vào Nam những năm đó, giờ đã thênh thang rộng mở. Cả một vùng Ngã ba Đồng Lộc đã xanh tươi. Từ cầu Sông Nghẽn đi lên vùng cung đường ngã ba là cả một vùng lúa Đại Lộc, Tiến Lộc, Thanh Lộc, Đồng Lộc… xanh mướt. </w:t>
      </w:r>
    </w:p>
    <w:p w:rsidR="003266F4" w:rsidRPr="00CE293C" w:rsidRDefault="003266F4" w:rsidP="003266F4">
      <w:pPr>
        <w:ind w:firstLine="720"/>
        <w:jc w:val="both"/>
        <w:rPr>
          <w:szCs w:val="28"/>
        </w:rPr>
      </w:pPr>
      <w:r w:rsidRPr="00CE293C">
        <w:rPr>
          <w:szCs w:val="28"/>
        </w:rPr>
        <w:tab/>
        <w:t>Để có được những cánh đồng trải đầy màu xanh của ngày hôm nay, các chiến sĩ đã phải đánh đổi bằng màu đỏ của máu, bằng cả tuổi thanh xuân. Tổ quốc mãi ghi công những người con gái Thanh niên xung phong!</w:t>
      </w:r>
    </w:p>
    <w:p w:rsidR="003266F4" w:rsidRPr="00720488" w:rsidRDefault="003266F4" w:rsidP="003266F4">
      <w:pPr>
        <w:shd w:val="clear" w:color="auto" w:fill="FFFFFF"/>
        <w:jc w:val="right"/>
        <w:rPr>
          <w:rFonts w:cs="Arial"/>
          <w:sz w:val="22"/>
        </w:rPr>
      </w:pPr>
      <w:r w:rsidRPr="00720488">
        <w:rPr>
          <w:rFonts w:cs="Arial"/>
          <w:b/>
          <w:bCs/>
          <w:sz w:val="22"/>
        </w:rPr>
        <w:t>Trung tâm Thông tin Tư liệu/TTXVN</w:t>
      </w:r>
    </w:p>
    <w:p w:rsidR="003266F4" w:rsidRDefault="003266F4" w:rsidP="003266F4">
      <w:pPr>
        <w:spacing w:before="80"/>
        <w:ind w:firstLine="284"/>
        <w:jc w:val="center"/>
        <w:rPr>
          <w:b/>
          <w:bCs/>
          <w:iCs/>
          <w:szCs w:val="28"/>
        </w:rPr>
      </w:pPr>
    </w:p>
    <w:p w:rsidR="003266F4" w:rsidRPr="00B469D9" w:rsidRDefault="003266F4" w:rsidP="003266F4">
      <w:pPr>
        <w:jc w:val="center"/>
        <w:rPr>
          <w:b/>
          <w:szCs w:val="28"/>
        </w:rPr>
      </w:pPr>
      <w:r w:rsidRPr="00B469D9">
        <w:rPr>
          <w:b/>
          <w:szCs w:val="28"/>
        </w:rPr>
        <w:t>27-7-1947: NGÀY THƯƠNG BINH, LIỆT SĨ</w:t>
      </w:r>
    </w:p>
    <w:p w:rsidR="003266F4" w:rsidRPr="00B469D9" w:rsidRDefault="003266F4" w:rsidP="003266F4">
      <w:pPr>
        <w:jc w:val="both"/>
        <w:rPr>
          <w:szCs w:val="28"/>
        </w:rPr>
      </w:pPr>
    </w:p>
    <w:p w:rsidR="003266F4" w:rsidRPr="00B469D9" w:rsidRDefault="003266F4" w:rsidP="003266F4">
      <w:pPr>
        <w:jc w:val="both"/>
        <w:rPr>
          <w:szCs w:val="28"/>
        </w:rPr>
      </w:pPr>
      <w:r w:rsidRPr="00B469D9">
        <w:rPr>
          <w:szCs w:val="28"/>
        </w:rPr>
        <w:t xml:space="preserve">         Cách mạng tháng tám 1945 thành công, nước Việt Nam dân chủ cộng hòa ra đời chưa được bao lâu thì thực dân Pháp âm mưu trở lại xâm lược nước ta. Núp sau quân Anh - Ấn, chúng trắng trợn gây nên những vụ xung đột vũ trang ở nhiều nơi thuộc Nam Bộ, Trung Bộ. Tiếp đó, khi vào thay thế quân đội Tưởng Giới Thạch ở Bắc Bộ, thực dân Pháp gây ra những vụ bắn phá giết hại dân ta ở Hải Phòng, Hà Nội….. mở đường cho việc xâm lược cả nước ta.</w:t>
      </w:r>
    </w:p>
    <w:p w:rsidR="003266F4" w:rsidRPr="00B469D9" w:rsidRDefault="003266F4" w:rsidP="003266F4">
      <w:pPr>
        <w:ind w:firstLine="720"/>
        <w:jc w:val="both"/>
        <w:rPr>
          <w:spacing w:val="-4"/>
          <w:szCs w:val="28"/>
        </w:rPr>
      </w:pPr>
      <w:r w:rsidRPr="00B469D9">
        <w:rPr>
          <w:spacing w:val="-4"/>
          <w:szCs w:val="28"/>
        </w:rPr>
        <w:t>Kiên quyết bảo vệ thành quả cách mạng, giữ gìn độc lập, tự do, quân và dân ta ở những nơi thực dân Pháp gây hấn đã chiến đấu anh dũng, chặn bàn tay đẫm máu của thực dân xâm lược. Trong cuộc chiến đấu này, một số chiến sĩ, đồng bào ta bị thương và hi sinh. Dưới sự lãnh đạo của Đảng, nhân dân ta đã dành tình yêu thương của mình, góp phần chăm sóc các gia đình liệt sĩ, anh em thương binh, bênh binh một cách tận tình chu đáo.</w:t>
      </w:r>
    </w:p>
    <w:p w:rsidR="003266F4" w:rsidRPr="00B469D9" w:rsidRDefault="003266F4" w:rsidP="003266F4">
      <w:pPr>
        <w:ind w:firstLine="720"/>
        <w:jc w:val="both"/>
        <w:rPr>
          <w:szCs w:val="28"/>
        </w:rPr>
      </w:pPr>
      <w:r w:rsidRPr="00B469D9">
        <w:rPr>
          <w:szCs w:val="28"/>
        </w:rPr>
        <w:lastRenderedPageBreak/>
        <w:t>Đầu năm 1946, “Hội giúp binh sĩ tử nạn” sau đổi tên “Hội giúp binh sĩ bị thương” được thành lập ở Thuận Hoá (Bình Trị Thiên) ở Hà Nội và một số nơi khác. Hồ Chủ tịch là hội trưởng danh dự của hội.</w:t>
      </w:r>
    </w:p>
    <w:p w:rsidR="003266F4" w:rsidRPr="00B469D9" w:rsidRDefault="003266F4" w:rsidP="003266F4">
      <w:pPr>
        <w:ind w:firstLine="720"/>
        <w:jc w:val="both"/>
        <w:rPr>
          <w:szCs w:val="28"/>
        </w:rPr>
      </w:pPr>
      <w:r w:rsidRPr="00B469D9">
        <w:rPr>
          <w:szCs w:val="28"/>
        </w:rPr>
        <w:t>Ngày 28/5/1946, “hội giúp binh sĩ bị nạn” tổ chức một cuộc nói chuyện quan trọng tại nhà hát thành phố Hà Nội và Hồ chủ tịch đã đến dự. Ngày 7/11/1946, cũng tại nhà hát thành phố Hà Nội, buổi quyên góp ủng hộ quần áo giày mũ cho chiến sĩ ngoài mặt trận đã được tổ chức, mở đầu cuộc vận động “Mùa đông chiến sĩ”, tại đây Hồ chủ tịch đã cởi chiếc áo rét của Người đang mặc để tặng binh sĩ.</w:t>
      </w:r>
    </w:p>
    <w:p w:rsidR="003266F4" w:rsidRPr="00B469D9" w:rsidRDefault="003266F4" w:rsidP="003266F4">
      <w:pPr>
        <w:ind w:firstLine="720"/>
        <w:jc w:val="both"/>
        <w:rPr>
          <w:szCs w:val="28"/>
        </w:rPr>
      </w:pPr>
      <w:r w:rsidRPr="00B469D9">
        <w:rPr>
          <w:szCs w:val="28"/>
        </w:rPr>
        <w:t>Ngày 19/12/1946, kháng chiến toàn quốc bùng nổ, chiến tranh lan rộng ra nhiều vùng. Số người bị thương, hy sinh tăng lên. Đời sống của chiến sĩ, nhất là những chiến sĩ bị thương gặp nhiều khó khăn, thiếu thốn. Trong tình hình ấy, Đảng và nhà nước ta đã quyết định nhiều chính sách quan trọng về công tác thương binh liệt sĩ, góp phần ổn định đời sống tinh thần và vật chất của thương binh, gia đình liệt sĩ trong thời kỳ đầu của cuốc kháng chiến chống thực dân Pháp xâm lược.</w:t>
      </w:r>
    </w:p>
    <w:p w:rsidR="003266F4" w:rsidRPr="00B469D9" w:rsidRDefault="003266F4" w:rsidP="003266F4">
      <w:pPr>
        <w:ind w:firstLine="720"/>
        <w:jc w:val="both"/>
        <w:rPr>
          <w:szCs w:val="28"/>
        </w:rPr>
      </w:pPr>
      <w:r w:rsidRPr="00B469D9">
        <w:rPr>
          <w:szCs w:val="28"/>
        </w:rPr>
        <w:t>Tháng 6/1947, đại biểu của tổng bộ Việt Minh, Trung Ương hội phụ nữ cứu quốc, Trung Ương đoàn thanh niên cứu quốc, cục Chính Trị Quân Đội quốc gia Việt Nam, nhà thông tin tuyên truyền và một số địa phương đã họp tại Đại Từ (Bắc Thái) để bàn về công tác thương binh liệt sĩ và thực hiện chỉ thị của Hồ chủ tịch chọn một ngày nào đó làm ngày Thương binh liệt sĩ. Sau khi cân nhắc nhiều mặt, hội nghị nhất trí đề nghị Trung Ương lấy ngày 27/7/1947 làm ngày thương binh liệt sĩ – ngày toàn dân cùng thể hiện đạo lý Uống nước nhớ nguồn.</w:t>
      </w:r>
    </w:p>
    <w:p w:rsidR="003266F4" w:rsidRPr="00B469D9" w:rsidRDefault="003266F4" w:rsidP="003266F4">
      <w:pPr>
        <w:jc w:val="right"/>
        <w:rPr>
          <w:b/>
          <w:szCs w:val="28"/>
        </w:rPr>
      </w:pPr>
      <w:r w:rsidRPr="00B469D9">
        <w:rPr>
          <w:b/>
          <w:szCs w:val="28"/>
        </w:rPr>
        <w:t>Nguồn: lichsuvietnam.vn</w:t>
      </w:r>
    </w:p>
    <w:p w:rsidR="003266F4" w:rsidRDefault="003266F4" w:rsidP="003266F4">
      <w:pPr>
        <w:spacing w:before="80"/>
        <w:ind w:firstLine="284"/>
        <w:jc w:val="center"/>
        <w:rPr>
          <w:b/>
          <w:bCs/>
          <w:iCs/>
          <w:szCs w:val="28"/>
        </w:rPr>
      </w:pPr>
    </w:p>
    <w:p w:rsidR="003266F4" w:rsidRDefault="003266F4" w:rsidP="003266F4">
      <w:pPr>
        <w:jc w:val="center"/>
      </w:pPr>
    </w:p>
    <w:p w:rsidR="003266F4" w:rsidRDefault="003266F4" w:rsidP="003266F4">
      <w:pPr>
        <w:jc w:val="center"/>
      </w:pPr>
    </w:p>
    <w:p w:rsidR="003266F4" w:rsidRDefault="003266F4" w:rsidP="003266F4">
      <w:pPr>
        <w:jc w:val="center"/>
      </w:pPr>
      <w:r>
        <w:rPr>
          <w:noProof/>
        </w:rPr>
        <mc:AlternateContent>
          <mc:Choice Requires="wps">
            <w:drawing>
              <wp:anchor distT="0" distB="0" distL="114300" distR="114300" simplePos="0" relativeHeight="251662336" behindDoc="0" locked="0" layoutInCell="1" allowOverlap="1" wp14:anchorId="5B939A9C" wp14:editId="489F3953">
                <wp:simplePos x="0" y="0"/>
                <wp:positionH relativeFrom="column">
                  <wp:posOffset>0</wp:posOffset>
                </wp:positionH>
                <wp:positionV relativeFrom="paragraph">
                  <wp:posOffset>6350</wp:posOffset>
                </wp:positionV>
                <wp:extent cx="6122670" cy="363220"/>
                <wp:effectExtent l="11430" t="6985" r="19050" b="2984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2670" cy="36322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66CCFF"/>
                          </a:solidFill>
                          <a:round/>
                          <a:headEnd/>
                          <a:tailEnd/>
                        </a:ln>
                        <a:effectLst>
                          <a:outerShdw dist="28398" dir="3806097" algn="ctr" rotWithShape="0">
                            <a:srgbClr val="205867">
                              <a:alpha val="50000"/>
                            </a:srgbClr>
                          </a:outerShdw>
                        </a:effectLst>
                      </wps:spPr>
                      <wps:txbx>
                        <w:txbxContent>
                          <w:p w:rsidR="003266F4" w:rsidRPr="005F3092" w:rsidRDefault="003266F4" w:rsidP="003266F4">
                            <w:pPr>
                              <w:jc w:val="center"/>
                              <w:rPr>
                                <w:b/>
                                <w:color w:val="FF0000"/>
                                <w:szCs w:val="28"/>
                              </w:rPr>
                            </w:pPr>
                            <w:r>
                              <w:rPr>
                                <w:b/>
                                <w:color w:val="FF0000"/>
                                <w:szCs w:val="28"/>
                              </w:rPr>
                              <w:t>II.</w:t>
                            </w:r>
                            <w:r w:rsidRPr="003266F4">
                              <w:rPr>
                                <w:b/>
                                <w:color w:val="FF0000"/>
                                <w:szCs w:val="28"/>
                              </w:rPr>
                              <w:t xml:space="preserve"> HỌC TẬP VÀ LÀM THEO LỜI BÁC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939A9C" id="Rounded Rectangle 3" o:spid="_x0000_s1027" style="position:absolute;left:0;text-align:left;margin-left:0;margin-top:.5pt;width:482.1pt;height:2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" fillcolor="#92cddc" strokecolor="#6cf" strokeweight="1pt">
                <v:fill color2="#daeef3" angle="135" focus="50%" type="gradient"/>
                <v:shadow on="t" color="#205867" opacity=".5" offset="1pt"/>
                <v:textbox>
                  <w:txbxContent>
                    <w:p w:rsidR="003266F4" w:rsidRPr="005F3092" w:rsidRDefault="003266F4" w:rsidP="003266F4">
                      <w:pPr>
                        <w:jc w:val="center"/>
                        <w:rPr>
                          <w:b/>
                          <w:color w:val="FF0000"/>
                          <w:szCs w:val="28"/>
                        </w:rPr>
                      </w:pPr>
                      <w:r>
                        <w:rPr>
                          <w:b/>
                          <w:color w:val="FF0000"/>
                          <w:szCs w:val="28"/>
                        </w:rPr>
                        <w:t>II.</w:t>
                      </w:r>
                      <w:r w:rsidRPr="003266F4">
                        <w:rPr>
                          <w:b/>
                          <w:color w:val="FF0000"/>
                          <w:szCs w:val="28"/>
                        </w:rPr>
                        <w:t xml:space="preserve"> HỌC TẬP VÀ LÀM THEO LỜI BÁC</w:t>
                      </w:r>
                    </w:p>
                  </w:txbxContent>
                </v:textbox>
              </v:roundrect>
            </w:pict>
          </mc:Fallback>
        </mc:AlternateContent>
      </w:r>
    </w:p>
    <w:p w:rsidR="003266F4" w:rsidRDefault="003266F4" w:rsidP="003266F4">
      <w:pPr>
        <w:jc w:val="center"/>
      </w:pPr>
    </w:p>
    <w:p w:rsidR="003266F4" w:rsidRPr="00094F48" w:rsidRDefault="003266F4" w:rsidP="003266F4">
      <w:pPr>
        <w:widowControl w:val="0"/>
        <w:tabs>
          <w:tab w:val="left" w:pos="6673"/>
        </w:tabs>
        <w:spacing w:after="120"/>
        <w:jc w:val="both"/>
        <w:rPr>
          <w:b/>
          <w:szCs w:val="28"/>
          <w:shd w:val="clear" w:color="auto" w:fill="FFFFFF"/>
        </w:rPr>
      </w:pPr>
    </w:p>
    <w:p w:rsidR="003266F4" w:rsidRPr="003266F4" w:rsidRDefault="003266F4" w:rsidP="003266F4">
      <w:pPr>
        <w:shd w:val="clear" w:color="auto" w:fill="FFFFFF"/>
        <w:textAlignment w:val="baseline"/>
        <w:rPr>
          <w:rFonts w:eastAsia="Times New Roman"/>
          <w:color w:val="262626"/>
          <w:szCs w:val="28"/>
        </w:rPr>
      </w:pPr>
      <w:r w:rsidRPr="003266F4">
        <w:rPr>
          <w:rFonts w:eastAsia="Times New Roman"/>
          <w:b/>
          <w:bCs/>
          <w:color w:val="262626"/>
          <w:szCs w:val="28"/>
          <w:bdr w:val="none" w:sz="0" w:space="0" w:color="auto" w:frame="1"/>
        </w:rPr>
        <w:t>Noi gương Bác, tự soi, tự sửa</w:t>
      </w:r>
    </w:p>
    <w:p w:rsidR="003266F4" w:rsidRPr="003266F4" w:rsidRDefault="003266F4" w:rsidP="003266F4">
      <w:pPr>
        <w:jc w:val="both"/>
        <w:textAlignment w:val="baseline"/>
        <w:rPr>
          <w:rFonts w:eastAsia="Times New Roman"/>
          <w:bCs/>
          <w:color w:val="262626"/>
          <w:szCs w:val="28"/>
        </w:rPr>
      </w:pPr>
      <w:r w:rsidRPr="003266F4">
        <w:rPr>
          <w:rFonts w:eastAsia="Times New Roman"/>
          <w:bCs/>
          <w:color w:val="262626"/>
          <w:szCs w:val="28"/>
          <w:bdr w:val="none" w:sz="0" w:space="0" w:color="auto" w:frame="1"/>
        </w:rPr>
        <w:t>Vì sao cán bộ, đảng viên phải tự soi, tự sửa, tự rèn, tự tu dưỡng, tự điều chỉnh, tu thân, tự vượt lên chính mình? Vì đảng viên, cán bộ trong sạch, vững mạnh thì Đảng trong sạch, vững mạnh.</w:t>
      </w:r>
    </w:p>
    <w:p w:rsidR="003266F4" w:rsidRPr="003266F4" w:rsidRDefault="003266F4" w:rsidP="003266F4">
      <w:pPr>
        <w:spacing w:before="100" w:beforeAutospacing="1" w:after="100" w:afterAutospacing="1"/>
        <w:jc w:val="center"/>
        <w:textAlignment w:val="baseline"/>
        <w:rPr>
          <w:rFonts w:eastAsia="Times New Roman"/>
          <w:color w:val="262626"/>
          <w:szCs w:val="28"/>
        </w:rPr>
      </w:pPr>
      <w:r w:rsidRPr="003266F4">
        <w:rPr>
          <w:rFonts w:eastAsia="Times New Roman"/>
          <w:noProof/>
          <w:color w:val="262626"/>
          <w:szCs w:val="28"/>
        </w:rPr>
        <w:lastRenderedPageBreak/>
        <w:drawing>
          <wp:inline distT="0" distB="0" distL="0" distR="0">
            <wp:extent cx="4572000" cy="4055046"/>
            <wp:effectExtent l="0" t="0" r="0" b="3175"/>
            <wp:docPr id="5" name="Picture 5" descr="https://www.hochiminh.vn/Uploads/2022/5/6/16/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ochiminh.vn/Uploads/2022/5/6/16/29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8810" cy="4061086"/>
                    </a:xfrm>
                    <a:prstGeom prst="rect">
                      <a:avLst/>
                    </a:prstGeom>
                    <a:noFill/>
                    <a:ln>
                      <a:noFill/>
                    </a:ln>
                  </pic:spPr>
                </pic:pic>
              </a:graphicData>
            </a:graphic>
          </wp:inline>
        </w:drawing>
      </w:r>
    </w:p>
    <w:p w:rsidR="003266F4" w:rsidRPr="003266F4" w:rsidRDefault="003266F4" w:rsidP="003266F4">
      <w:pPr>
        <w:spacing w:beforeAutospacing="1" w:afterAutospacing="1"/>
        <w:jc w:val="center"/>
        <w:textAlignment w:val="baseline"/>
        <w:rPr>
          <w:rFonts w:eastAsia="Times New Roman"/>
          <w:color w:val="262626"/>
          <w:szCs w:val="28"/>
        </w:rPr>
      </w:pPr>
      <w:r w:rsidRPr="003266F4">
        <w:rPr>
          <w:rFonts w:eastAsia="Times New Roman"/>
          <w:color w:val="0070C0"/>
          <w:szCs w:val="28"/>
          <w:bdr w:val="none" w:sz="0" w:space="0" w:color="auto" w:frame="1"/>
        </w:rPr>
        <w:t>Chủ tịch Hồ Chí Minh đến thăm nông dân tỉnh Bắc Kạn đang thu hoạch lúa mùa năm 1950. (Ảnh: Tư liệu/TTXVN)</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b/>
          <w:bCs/>
          <w:color w:val="262626"/>
          <w:szCs w:val="28"/>
          <w:bdr w:val="none" w:sz="0" w:space="0" w:color="auto" w:frame="1"/>
        </w:rPr>
        <w:t>Ý NGHĨA “TỰ MÌNH”</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Năm 1927, trong sách Đường cách mệnh, khi bàn về tư cách một người cách mệnh, Hồ Chí Minh đề cập 3 mối quan hệ: Tự mình phải, đối người phải, làm việc phải.</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Tháng 2/1947, trong Bài nói chuyện với cán bộ tỉnh Thanh Hóa, Người đề cập cán bộ phải có 5 mối quan hệ: Mình đối với mình, mình đối với đồng chí mình, mình đối với công việc, đối với nhân dân, đối với đoàn thể.</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Năm 1948, khi viết về Tư cách người Công an cách mệnh, Người đề cập 6 mối quan hệ: Đối với tự mình, đối với đồng sự, đối với Chính phủ, đối với nhân dân, đối với công việc, đối với địch.</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Đúc kết lại, mỗi người phải xử sự, xử thế các mối quan hệ: tự mình, đối với người, đối với việc. Đáng lưu ý là trong tất cả các mối quan hệ trên dù bất cứ ở thời kỳ nào, Hồ Chí Minh đều đặt “đối với tự mình” lên trên hết. Vì sao như vậy?</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lastRenderedPageBreak/>
        <w:t>Có nhiều cách cắt nghĩa, lý giải khác nhau, nhưng chắc chắn có mấy lý do cơ bản: một là, tự mình là rất khó. Tự “mổ xẻ” mình đâu có dễ. Kẻ thù ở trong mình không thể dùng lựu đạn, gươm giáo để tiêu diệt. Hai là, con người - nhất là cán bộ, đảng viên - thường mắc các chứng bệnh như tự cao tự đại, ưa người ta nịnh mình, do lòng yêu ghét của mình mà đối với người, đem một cái khuôn khổ nhất định, chật hẹp mà lắp vào tất cả mọi người khác nhau. Ba là, “đã không tự biết mình thì khó mà biết người, vì vậy muốn biết đúng sự phải trái ở người ta thì trước phải biết đúng sự phải trái ở mình. Nếu không biết sự phải trái ở mình, thì chắc không thể nhận rõ người cán bộ tốt hay xấu”(1).</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Khi bàn về các đức tính Cần, Kiệm, Liêm, Chính, Hồ Chí Minh chỉ bảo rằng mình không Cần mà bảo người khác Cần là vô lý. Mình không Kiệm mà bảo người khác Kiệm là vô lý. Mình không Liêm mà bảo người khác Liêm là vô lý. Mình không Chính mà bảo người khác Chính là vô lý.</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Về lý luận và thực tiễn, “đối với tự mình” là nói đến yếu tố chủ quan, yếu tố bên trong, còn “đối với người” là nói đến yếu tố khách quan, yếu tố bên ngoài. Triết học mácxít chỉ rõ rằng yếu tố chủ quan, yếu tố bên trong bao giờ cũng là yếu tố đóng vai trò quyết định.</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Tục ngữ có câu: “Việc đời không gì khó, chỉ sợ chí không bền”. Vì vậy, đối với mọi việc, nói dễ thì dễ, nói khó thì khó. Hồ Chí Minh đúc kết: Không có việc gì khó/Chỉ sợ lòng không bền/Đào núi và lấp biển/ Quyết chí ắt làm nên.</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Từ khi chủ nghĩa xã hội khoa học ra đời do C. Mác và Ph. Ăngghen soạn thảo cách ngày nay 174 năm, các thế lực thù địch tìm mọi cách chống phá. Ngày nay, chúng thực hiện âm mưu “diễn biến hòa bình”. Tuyệt đối không được đánh giá thấp âm mưu và thủ đoạn phá hoại của kẻ thù, nhưng chúng ta phải nhận thức có hàm lương khoa học và cách mạng rằng “diễn biến hòa bình” không đáng sợ bằng “tự diễn biến”, “tự chuyển hóa” trong nội bộ. Chúng ta đều biết rằng không có kẻ thù nào bảo chúng ta tham nhũng, lãng phí, quan liêu. Những bệnh tật đó là do chính chúng ta tạo ra. Vì vậy, có thể nói rằng không kẻ thù nào bôi nhọ được chúng ta, ngoại trừ tự mình bôi nhọ mình; không kẻ thù nào tiêu diệt được chúng ta, ngoại trừ chúng ta tự tiêu diệt mình bằng chính sự tha hóa, suy thoái về tư tưởng chính trị, đạo đức, lối sống, “tự diễn biến”, “tự chuyển hóa”. V.I. Lênin viết: “Không ai có thể tiêu diệt được chúng ta, ngoài những sai lầm của bản thân chúng ta… Nếu chúng ta do sai lầm mà gây ra sự chia rẽ, thì tất cả sẽ sụp đổ”(2).</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 xml:space="preserve">Hồ Chí Minh dạy chúng ta: “Tự mình không đánh thắng được khuyết điểm của mình, mà muốn đánh thắng kẻ địch, tự mình không cải tạo được mình, mà muốn cải tạo xã </w:t>
      </w:r>
      <w:r w:rsidRPr="003266F4">
        <w:rPr>
          <w:rFonts w:eastAsia="Times New Roman"/>
          <w:color w:val="262626"/>
          <w:szCs w:val="28"/>
          <w:bdr w:val="none" w:sz="0" w:space="0" w:color="auto" w:frame="1"/>
        </w:rPr>
        <w:lastRenderedPageBreak/>
        <w:t>hội, thì thật là vô lý”(3). Người nói rõ hơn: “Muốn đánh thắng chủ nghĩa đế quốc là kẻ thù trên thế giới, muốn đánh thắng thực dân phong kiến là kẻ thù trong nước thì trước hết phải đánh thắng lòng tà là kẻ thù trong mình. Phải “chính tâm tu thân” mới có thể trị quốc bình thiên hạ”(4).</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Như vậy vấn đề đã rõ ràng: “Vận mệnh nước ta ở trong tay ta. Chúng ta đồng tâm nhất trí, trên dưới một lòng, thì chúng ta nhất định thắng lợi”(5).</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b/>
          <w:bCs/>
          <w:color w:val="262626"/>
          <w:szCs w:val="28"/>
          <w:bdr w:val="none" w:sz="0" w:space="0" w:color="auto" w:frame="1"/>
        </w:rPr>
        <w:t>ĐẢNG CHÂN CHÍNH CÁCH MẠNG PHẢI TỰ SOI, TỰ SỬA</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“Tự mình” như đã phân tích có thể cá nhân, có thể tổ chức để phân biệt “đối với người”, “đối với việc”. Trong di sản của mình, Hồ Chí Minh quan tâm cả cá nhân và tổ chức trong việc tự rèn, tự soi, tự sửa, tự điều chỉnh, tự vượt lên chính mình. Trong tác phẩm Sửa đổi lối làm việc, viết về tư cách của Đảng chân chính cách mạng, Hồ Chí Minh nêu lên 12 điều và khẳng định Đảng muốn được vững bền thì không được quên điều nào. Điều 12 bàn tới bản thân Đảng “phải luôn luôn xét lại những nghị quyết và những chỉ thị của mình đã thi hành thế nào. Nếu không vậy thì những nghị quyết và chỉ thị đó hóa ra lời nói suông mà còn hại đến lòng tin cậy của nhân dân đối với Đảng”(6). </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Mặt khác, Hồ Chí Minh chỉ rõ: “Đảng ta không phải trên trời sa xuống. Nó ở trong xã hội mà ra”(7). Chúng ta không sợ có sai lầm và khuyết điểm, chỉ sợ không chịu cố gắng sửa chữa sai lầm và khuyết điểm. Vấn đề là Đảng dám tự phê bình, không dám tự phê bình như có bệnh mà giấu bệnh, không dám uống thuốc. “Nể nang mình, không dám tự phê bình, để cho khuyết điểm của mình chứa chất lại. Thế thì khác nào mình tự bỏ thuốc độc cho mình!”(8). Hồ Chí Minh nhấn mạnh: “Nói về Đảng, một Đảng mà giấu giếm khuyết điểm của mình là một Đảng hỏng. Một Đảng có gan thừa nhận khuyết điểm của mình, vạch rõ những cái đó, vì đâu mà có khuyết điểm đó, rồi tìm kiếm mọi cách để sửa chữa khuyết điểm đó. Như thế là một Đảng tiến bộ, mạnh dạn, chắc chắn, chân chính. Đảng cần phải biết những ưu điểm và khuyết điểm của mình để dạy dỗ đảng viên, dạy dỗ quần chúng. Sợ phê bình, tức là “quan liêu hóa”, tức là tự mãn tự túc, tức là “mèo khen mèo dài đuôi”(9).</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 xml:space="preserve">Trong đổi mới, nhận thức rõ ý nghĩa to lớn, sâu xa của tự soi, tự sửa, Đảng ta khẳng định: “Sức mạnh của Đảng, của mỗi đảng bộ và đảng viên không chỉ ở ưu điểm mà còn ở chỗ nhận rõ và sửa chữa bằng được những vấn đề tồn tại, những sai lầm, khuyết điểm và tự vượt lên chính bản thân mình”(10). Cương lĩnh xây dựng đất nước trong thời kỳ quá độ lên chủ nghĩa xã hội (bổ sung, phát triển năm 2011) viết: “Trong lãnh đạo, Đảng có lúc cũng phạm sai lầm, khuyết điểm, có những sai lầm, khuyết điểm nghiêm trọng do giáo điều, chủ quan, duy ý chí, vi phạm quy luật khách quan. </w:t>
      </w:r>
      <w:r w:rsidRPr="003266F4">
        <w:rPr>
          <w:rFonts w:eastAsia="Times New Roman"/>
          <w:color w:val="262626"/>
          <w:szCs w:val="28"/>
          <w:bdr w:val="none" w:sz="0" w:space="0" w:color="auto" w:frame="1"/>
        </w:rPr>
        <w:lastRenderedPageBreak/>
        <w:t>Đảng đã nghiêm túc tự phê bình, sửa chữa khuyết điểm, tự đổi mới, chỉnh đốn để tiếp tục đưa sự nghiệp cách mạng tiến lên”(11).</w:t>
      </w:r>
    </w:p>
    <w:tbl>
      <w:tblPr>
        <w:tblW w:w="9270" w:type="dxa"/>
        <w:jc w:val="center"/>
        <w:shd w:val="clear" w:color="auto" w:fill="B7DDE8"/>
        <w:tblCellMar>
          <w:left w:w="0" w:type="dxa"/>
          <w:right w:w="0" w:type="dxa"/>
        </w:tblCellMar>
        <w:tblLook w:val="04A0" w:firstRow="1" w:lastRow="0" w:firstColumn="1" w:lastColumn="0" w:noHBand="0" w:noVBand="1"/>
      </w:tblPr>
      <w:tblGrid>
        <w:gridCol w:w="9270"/>
      </w:tblGrid>
      <w:tr w:rsidR="003266F4" w:rsidRPr="003266F4" w:rsidTr="003266F4">
        <w:trPr>
          <w:jc w:val="center"/>
        </w:trPr>
        <w:tc>
          <w:tcPr>
            <w:tcW w:w="0" w:type="auto"/>
            <w:shd w:val="clear" w:color="auto" w:fill="auto"/>
            <w:vAlign w:val="center"/>
            <w:hideMark/>
          </w:tcPr>
          <w:p w:rsidR="003266F4" w:rsidRPr="003266F4" w:rsidRDefault="003266F4" w:rsidP="003266F4">
            <w:pPr>
              <w:jc w:val="both"/>
              <w:rPr>
                <w:rFonts w:eastAsia="Times New Roman"/>
                <w:szCs w:val="28"/>
              </w:rPr>
            </w:pPr>
            <w:r w:rsidRPr="003266F4">
              <w:rPr>
                <w:rFonts w:eastAsia="Times New Roman"/>
                <w:szCs w:val="28"/>
                <w:bdr w:val="none" w:sz="0" w:space="0" w:color="auto" w:frame="1"/>
              </w:rPr>
              <w:t>Trong đổi mới, nhận thức rõ ý nghĩa to lớn, sâu xa của tự soi, tự sửa, Đảng ta khẳng định: “Sức mạnh của Đảng, của mỗi đảng bộ và đảng viên không chỉ ở ưu điểm mà còn ở chỗ nhận rõ và sửa chữa bằng được những vấn đề tồn tại, những sai lầm, khuyết điểm và tự vượt lên chính bản thân mình”.</w:t>
            </w:r>
            <w:r w:rsidRPr="003266F4">
              <w:rPr>
                <w:rFonts w:eastAsia="Times New Roman"/>
                <w:szCs w:val="28"/>
              </w:rPr>
              <w:t> </w:t>
            </w:r>
          </w:p>
        </w:tc>
      </w:tr>
    </w:tbl>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b/>
          <w:bCs/>
          <w:color w:val="262626"/>
          <w:szCs w:val="28"/>
          <w:bdr w:val="none" w:sz="0" w:space="0" w:color="auto" w:frame="1"/>
        </w:rPr>
        <w:t>CÁN BỘ, ĐẢNG VIÊN TỰ SOI, TỰ SỬA</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Vì sao cán bộ, đảng viên phải tự soi, tự sửa, tự rèn, tự tu dưỡng, tự điều chỉnh, tu thân, tự vượt lên chính mình? Vì đảng viên, cán bộ trong sạch, vững mạnh thì Đảng trong sạch, vững mạnh. Mặt khác, cán bộ, đảng viên trong điều kiện Đảng cầm quyền thường có nhiều hoặc ít quyền hành, cấp cao thì quyền to, cấp thấp thì quyền nhỏ. Dù to hay nhỏ, có quyền mà thiếu lương tâm, không giữ được đạo đức cách mạng thì dễ trở nên hủ bại, biến thành sâu mọt của dân, ăn của đút, “dĩ công vi tư”. Nguy hiểm nhất là tính xấu của một đảng viên, một cán bộ sẽ có hại đến Đảng, đến nhân dân. Đảng viên hư hỏng sẽ đưa quần chúng đến hư hỏng. Vì vậy, cán bộ, đảng viên phải tự soi, tự sửa, tự thực hành cần kiệm liêm chính để làm kiểu mẫu cho dân.</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Mỗi cán bộ, đảng viên phải ý thức được rằng người đời không phải thánh thần, ai cũng có phần thiện, ác ở trong lòng. Vấn đề là ở chỗ phải tự soi, tự sửa, kiên quyết chống lại cái ác, những gì cũ kỹ, hư hỏng. Bác Hồ dạy: “Muốn thành cán bộ tốt phải có tinh thần tự chỉ trích… Muốn được thích hợp với tình thế, muốn cùng tiến hay vượt các bạn khác, ta cần phải nhận thức và tự giáo dục không ngừng, cần phải có sự thành thực tự vạch ra những khuyết điểm sai lầm để bồi bổ và sửa đổi đi. Sau khi làm xong một công việc gì, hay sau mỗi ngày làm việc, cần phải tự mình kiểm điểm xem có chỗ nào nhầm lẫn, chỗ nào chưa đầy đủ, có được ưu điểm gì nên nhớ, có được kinh nghiệm gì quý đáng ghi. Phải bỏ hẳn thái độ “xong việc thì thôi”. Không chịu tự phê bình, tự chỉ trích thì không bao giờ tấn tới được”(12).</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Vừa qua, Đảng ta ra nhiều nghị quyết, chỉ thị, quy định phục vụ cho công tác xây dựng, chỉnh đốn Đảng nhằm nâng cao năng lực lãnh đạo, cầm quyền, sức chiến đấu của Đảng. Ví như Kết luận số 21-KL/TW ngày 25/10/2021, Kết luận Hội nghị lần thứ tư Ban Chấp hành Trung ương khóa XIII; Quy định số 37-QĐ/TW ngày 25/10/2021 về những điều đảng viên không được làm. Đảng có những kết luận, nghị quyết, quy định như thế là rất cần thiết để giúp đảng viên trong tu dưỡng rèn luyện.</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 xml:space="preserve">Đảng viên, cán bộ phải tự giác, thường xuyên, hằng ngày, suốt đời tự soi, tự sửa như chuyện rửa mặt hằng ngày. Là đảng viên, cán bộ có “hai con người” trong một con người. Làm đảng viên cộng sản tức làm người có trình độ cao, nhưng vẫn trên cái </w:t>
      </w:r>
      <w:r w:rsidRPr="003266F4">
        <w:rPr>
          <w:rFonts w:eastAsia="Times New Roman"/>
          <w:color w:val="262626"/>
          <w:szCs w:val="28"/>
          <w:bdr w:val="none" w:sz="0" w:space="0" w:color="auto" w:frame="1"/>
        </w:rPr>
        <w:lastRenderedPageBreak/>
        <w:t>nền “làm người”. Trước khi trở thành đảng viên, họ là con người bình thường. Khi là đảng viên, họ vừa phải có chất đảng viên vừa có “chất người”, “trình độ người”. Đảng viên phải có cái chất của người đảng viên trên cái nền “làm người”. Khi chưa phải là đảng viên mà đổ vỡ tư cách làm người, thiếu nhân tính là đổ vỡ tất cả. Thiếu một đức thì không thành người như Bác Hồ đã dạy. Nhưng khi là đảng viên, cán bộ và lãnh tụ thì phải thấy “khác với những người thường. Họ là những người chiến sĩ tiên phong của giai cấp, của dân tộc. Vì vậy, họ hoàn toàn không được đại biểu cho lợi ích cá nhân, mà phải đại biểu cho lợi ích của dân tộc, của giai cấp”(13).</w:t>
      </w:r>
    </w:p>
    <w:tbl>
      <w:tblPr>
        <w:tblW w:w="0" w:type="auto"/>
        <w:tblCellMar>
          <w:left w:w="0" w:type="dxa"/>
          <w:right w:w="0" w:type="dxa"/>
        </w:tblCellMar>
        <w:tblLook w:val="04A0" w:firstRow="1" w:lastRow="0" w:firstColumn="1" w:lastColumn="0" w:noHBand="0" w:noVBand="1"/>
      </w:tblPr>
      <w:tblGrid>
        <w:gridCol w:w="8460"/>
      </w:tblGrid>
      <w:tr w:rsidR="003266F4" w:rsidRPr="003266F4" w:rsidTr="003266F4">
        <w:tc>
          <w:tcPr>
            <w:tcW w:w="0" w:type="auto"/>
            <w:shd w:val="clear" w:color="auto" w:fill="auto"/>
            <w:vAlign w:val="center"/>
            <w:hideMark/>
          </w:tcPr>
          <w:p w:rsidR="003266F4" w:rsidRPr="003266F4" w:rsidRDefault="003266F4" w:rsidP="003266F4">
            <w:pPr>
              <w:rPr>
                <w:rFonts w:eastAsia="Times New Roman"/>
                <w:szCs w:val="28"/>
              </w:rPr>
            </w:pPr>
            <w:r w:rsidRPr="003266F4">
              <w:rPr>
                <w:rFonts w:eastAsia="Times New Roman"/>
                <w:noProof/>
                <w:szCs w:val="28"/>
              </w:rPr>
              <w:drawing>
                <wp:inline distT="0" distB="0" distL="0" distR="0">
                  <wp:extent cx="5366992" cy="3110616"/>
                  <wp:effectExtent l="0" t="0" r="5715" b="0"/>
                  <wp:docPr id="4" name="Picture 4" descr="https://www.hochiminh.vn/Uploads/2022/5/6/16/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ochiminh.vn/Uploads/2022/5/6/16/29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3951" cy="3114650"/>
                          </a:xfrm>
                          <a:prstGeom prst="rect">
                            <a:avLst/>
                          </a:prstGeom>
                          <a:noFill/>
                          <a:ln>
                            <a:noFill/>
                          </a:ln>
                        </pic:spPr>
                      </pic:pic>
                    </a:graphicData>
                  </a:graphic>
                </wp:inline>
              </w:drawing>
            </w:r>
          </w:p>
        </w:tc>
      </w:tr>
      <w:tr w:rsidR="003266F4" w:rsidRPr="003266F4" w:rsidTr="003266F4">
        <w:tc>
          <w:tcPr>
            <w:tcW w:w="0" w:type="auto"/>
            <w:shd w:val="clear" w:color="auto" w:fill="auto"/>
            <w:vAlign w:val="center"/>
          </w:tcPr>
          <w:p w:rsidR="003266F4" w:rsidRPr="003266F4" w:rsidRDefault="003266F4" w:rsidP="003266F4">
            <w:pPr>
              <w:rPr>
                <w:rFonts w:eastAsia="Times New Roman"/>
                <w:noProof/>
                <w:szCs w:val="28"/>
              </w:rPr>
            </w:pPr>
          </w:p>
        </w:tc>
      </w:tr>
    </w:tbl>
    <w:p w:rsidR="003266F4" w:rsidRPr="003266F4" w:rsidRDefault="003266F4" w:rsidP="003266F4">
      <w:pPr>
        <w:jc w:val="both"/>
        <w:textAlignment w:val="baseline"/>
        <w:rPr>
          <w:rFonts w:eastAsia="Times New Roman"/>
          <w:color w:val="262626"/>
          <w:szCs w:val="28"/>
        </w:rPr>
      </w:pPr>
      <w:r w:rsidRPr="003266F4">
        <w:rPr>
          <w:rFonts w:eastAsia="Times New Roman"/>
          <w:color w:val="262626"/>
          <w:szCs w:val="28"/>
          <w:bdr w:val="none" w:sz="0" w:space="0" w:color="auto" w:frame="1"/>
        </w:rPr>
        <w:t>Đảng viên, cán bộ phải thấy rõ, đầy đủ, sâu sắc mối quan hệ “hai trong một”. Là đảng viên, phải tự soi, tự sửa để giữ vững đạo đức cách mạng, cao nhất là chí công vô tư. Bất kỳ bao giờ, bất kỳ việc gì, đều phải tự soi, tự rèn, tính đến lợi ích chung của Đảng, phải đặt lợi ích của Đảng lên trên hết, trước hết, việc của cá nhân và lợi ích của nhân để lại sau. Vì lợi ích của Đảng tức là lợi ích của dân tộc, của Tổ quốc. Đó là nguyên tắc tối cao của Đảng, là Đảng tính.</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Đảng viên tự soi, tự sửa, tự rèn, tự điều chỉnh, tự giáo dục, tự vạch ra khuyết điểm, tự vượt lên chính mình, tu thân chính tâm một cách tự giác, thành thực không nên chỉ vì “tấm chắn” của những điều đảng viên không được làm, mà còn phải vì đạo lý, lương tâm. Có những điều rất quan trọng, đó là nhân văn, nhân tính. “Pháp trị” nhưng phải có “đức trị”. Văn hóa phương Đông đề cao đạo đức. Tấm gương của Bác và nhiều cán bộ, đảng viên thời Bác qua phong cách, tác phong, việc làm, hành động, cử chỉ có sức mạnh lan tỏa, truyền cảm hứng tới cả dân tộc. Vô cùng thiêng liêng, sâu xa và cao quý!</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lastRenderedPageBreak/>
        <w:t>Tự soi, tự sửa là để mỗi ngày cố làm một việc có lợi cho nước, cho dân, cho Đảng. Việc thiện thì dù nhỏ mấy cũng làm. Việc ác thì dù nhỏ mấy cũng tránh. Việc gì dù lợi cho mình, phải xét nó có lợi cho nước, cho dân, cho Đảng không? Nếu không có lợi mà có hại cho nước, cho dân thì quyết không làm.</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Tự soi tự sửa là để tránh tự kiêu, tự đại, vì tự kiêu, tự mãn như cái chén, cái đĩa cạn, một chút nước cũng tràn đầy vì độ lượng nó hẹp. Đảng viên phải như sông to, biển rộng, bao nhiêu nước cũng chứa được, vì độ lượng nó rộng và sâu.</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Tự soi, tự sửa là để luôn luôn chân thành, khiêm tốn, thật thà đoàn kết, phải học và giúp người tiến bộ. Không nịnh hót người trên. Không xem thường người dưới.</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Đảng viên phải ghi tạc rằng, cùng với những điều đảng viên không được làm theo Quy định, Điều lệ Đảng, còn có nhiều điều đảng viên không được làm do lương tâm, đạo đức cắn rứt không cho phép làm; đạo lý dân tộc không cho phép làm. Đó mới là thiêng liêng, sâu xa, bền vững, tạo niềm tin vững chắc. Đảng viên trung thành với Đảng còn phải trung thành với đất nước, dân tộc, có trách nhiệm với chính bản thân mình.</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Tự soi, tự sửa là để mỗi ngày cố làm một việc có lợi cho nước, cho dân, cho Đảng. Việc thiện thì dù nhỏ mấy cũng làm. Việc ác thì dù nhỏ mấy cũng tránh.</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Tự soi, tự sửa là để tránh tự kiêu, tự đại, vì tự kiêu, tự mãn như cái chén, cái đĩa cạn, một chút nước cũng tràn đầy vì độ lượng nó hẹp. Đảng viên phải như sông to, biển rộng, bao nhiêu nước cũng chứa được, vì độ lượng nó rộng và sâu.</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Tự soi, tự sửa là để luôn luôn chân thành, khiêm tốn, thật thà đoàn kết, phải học và giúp người tiến bộ. Không nịnh hót người trên. Không xem thường người dưới.</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Một bộ phận không nhỏ cán bộ, đảng viên vừa qua suy thoái về tư tưởng chính trị, đạo đức, lối sống, “tự diễn biến”, “tự chuyển hóa” vì không chịu tự soi, tự sửa, tự rèn, tự phê bình, tự giáo dục, tự vạch ra khuyết điểm, tự điều chỉnh, tự chỉ trích, tự vượt lên chính mình, tu thân chính tâm hằng ngày, suốt đời, việc lớn việc nhỏ một cách tự giác, thật sự. Họ rơi vào vũng bùn của chủ nghĩa cá nhân, vừa không có cái chất của người đảng viên cộng sản vừa không có nhân tính, đổ vỡ tư cách làm người, đổ vỡ tư cách đảng viên./.</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____________________</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(1) (6) (7) (8) (11) Hồ Chí Minh: Toàn tập, Nxb. Chính trị quốc gia, H, 2011, t.5, tr.317.</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lastRenderedPageBreak/>
        <w:t>(2) V.I.Lênin: Toàn tập, Nxb. Tiến bộ, M, 1978, t. 41, tr. 311, 290, 301, 301, 303.</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(3) Hồ Chí Minh: Toàn tập, Sđd, t.7, tr.82.</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(4) Hồ Chí Minh: Toàn tập, Sđd, t.8, tr.142.</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(5) (12) Hồ Chí Minh: Toàn tập, Sđd, t.4, tr.191, 28.</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(9) Đảng Cộng sản Việt Nam: Văn kiện Hội nghị lần thứ sáu (lần 2) Ban Chấp hành Trung ương khóa VIII, Nxb. Chính trị quốc gia, H, 1999, tr.60.</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(10) Đảng Cộng sản Việt Nam: Văn kiện Đại hội đại biểu toàn quốc lần thứ XI, Nxb. Chính trị quốc gia, H, 2011, tr.64.</w:t>
      </w:r>
    </w:p>
    <w:p w:rsidR="003266F4" w:rsidRPr="003266F4" w:rsidRDefault="003266F4" w:rsidP="003266F4">
      <w:pPr>
        <w:spacing w:beforeAutospacing="1" w:afterAutospacing="1"/>
        <w:jc w:val="both"/>
        <w:textAlignment w:val="baseline"/>
        <w:rPr>
          <w:rFonts w:eastAsia="Times New Roman"/>
          <w:color w:val="262626"/>
          <w:szCs w:val="28"/>
        </w:rPr>
      </w:pPr>
      <w:r w:rsidRPr="003266F4">
        <w:rPr>
          <w:rFonts w:eastAsia="Times New Roman"/>
          <w:color w:val="262626"/>
          <w:szCs w:val="28"/>
          <w:bdr w:val="none" w:sz="0" w:space="0" w:color="auto" w:frame="1"/>
        </w:rPr>
        <w:t>(13) Hồ Chí Minh: Toàn tập, Sđd, t.6, tr.291.</w:t>
      </w:r>
    </w:p>
    <w:p w:rsidR="003266F4" w:rsidRPr="003266F4" w:rsidRDefault="003266F4" w:rsidP="003266F4">
      <w:pPr>
        <w:spacing w:beforeAutospacing="1" w:afterAutospacing="1"/>
        <w:jc w:val="right"/>
        <w:textAlignment w:val="baseline"/>
        <w:rPr>
          <w:rFonts w:eastAsia="Times New Roman"/>
          <w:color w:val="262626"/>
          <w:szCs w:val="28"/>
        </w:rPr>
      </w:pPr>
      <w:r w:rsidRPr="003266F4">
        <w:rPr>
          <w:rFonts w:eastAsia="Times New Roman"/>
          <w:b/>
          <w:bCs/>
          <w:color w:val="262626"/>
          <w:szCs w:val="28"/>
          <w:bdr w:val="none" w:sz="0" w:space="0" w:color="auto" w:frame="1"/>
        </w:rPr>
        <w:t>PGS. TS. Bùi Đình Phong</w:t>
      </w:r>
    </w:p>
    <w:p w:rsidR="003266F4" w:rsidRPr="003266F4" w:rsidRDefault="003266F4" w:rsidP="003266F4">
      <w:pPr>
        <w:spacing w:beforeAutospacing="1" w:afterAutospacing="1"/>
        <w:jc w:val="right"/>
        <w:textAlignment w:val="baseline"/>
        <w:rPr>
          <w:rFonts w:eastAsia="Times New Roman"/>
          <w:color w:val="262626"/>
          <w:szCs w:val="28"/>
        </w:rPr>
      </w:pPr>
      <w:r>
        <w:rPr>
          <w:noProof/>
        </w:rPr>
        <mc:AlternateContent>
          <mc:Choice Requires="wps">
            <w:drawing>
              <wp:anchor distT="0" distB="0" distL="114300" distR="114300" simplePos="0" relativeHeight="251664384" behindDoc="0" locked="0" layoutInCell="1" allowOverlap="1" wp14:anchorId="6E421BB7" wp14:editId="792E3310">
                <wp:simplePos x="0" y="0"/>
                <wp:positionH relativeFrom="column">
                  <wp:posOffset>1137036</wp:posOffset>
                </wp:positionH>
                <wp:positionV relativeFrom="paragraph">
                  <wp:posOffset>317693</wp:posOffset>
                </wp:positionV>
                <wp:extent cx="3554233" cy="405516"/>
                <wp:effectExtent l="0" t="0" r="46355" b="52070"/>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4233" cy="405516"/>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66CCFF"/>
                          </a:solidFill>
                          <a:round/>
                          <a:headEnd/>
                          <a:tailEnd/>
                        </a:ln>
                        <a:effectLst>
                          <a:outerShdw dist="28398" dir="3806097" algn="ctr" rotWithShape="0">
                            <a:srgbClr val="205867">
                              <a:alpha val="50000"/>
                            </a:srgbClr>
                          </a:outerShdw>
                        </a:effectLst>
                      </wps:spPr>
                      <wps:txbx>
                        <w:txbxContent>
                          <w:p w:rsidR="003266F4" w:rsidRPr="005F3092" w:rsidRDefault="003266F4" w:rsidP="003266F4">
                            <w:pPr>
                              <w:jc w:val="center"/>
                              <w:rPr>
                                <w:b/>
                                <w:color w:val="FF0000"/>
                                <w:szCs w:val="28"/>
                              </w:rPr>
                            </w:pPr>
                            <w:r>
                              <w:rPr>
                                <w:b/>
                                <w:color w:val="FF0000"/>
                                <w:szCs w:val="28"/>
                              </w:rPr>
                              <w:t>III. CHÍNH SÁCH MỚI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421BB7" id="Rounded Rectangle 7" o:spid="_x0000_s1028" style="position:absolute;left:0;text-align:left;margin-left:89.55pt;margin-top:25pt;width:279.85pt;height:3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" fillcolor="#92cddc" strokecolor="#6cf" strokeweight="1pt">
                <v:fill color2="#daeef3" angle="135" focus="50%" type="gradient"/>
                <v:shadow on="t" color="#205867" opacity=".5" offset="1pt"/>
                <v:textbox>
                  <w:txbxContent>
                    <w:p w:rsidR="003266F4" w:rsidRPr="005F3092" w:rsidRDefault="003266F4" w:rsidP="003266F4">
                      <w:pPr>
                        <w:jc w:val="center"/>
                        <w:rPr>
                          <w:b/>
                          <w:color w:val="FF0000"/>
                          <w:szCs w:val="28"/>
                        </w:rPr>
                      </w:pPr>
                      <w:r>
                        <w:rPr>
                          <w:b/>
                          <w:color w:val="FF0000"/>
                          <w:szCs w:val="28"/>
                        </w:rPr>
                        <w:t>III. CHÍNH SÁCH MỚI</w:t>
                      </w:r>
                    </w:p>
                  </w:txbxContent>
                </v:textbox>
              </v:roundrect>
            </w:pict>
          </mc:Fallback>
        </mc:AlternateContent>
      </w:r>
      <w:r w:rsidRPr="003266F4">
        <w:rPr>
          <w:rFonts w:eastAsia="Times New Roman"/>
          <w:b/>
          <w:bCs/>
          <w:color w:val="262626"/>
          <w:szCs w:val="28"/>
          <w:bdr w:val="none" w:sz="0" w:space="0" w:color="auto" w:frame="1"/>
        </w:rPr>
        <w:t>Theo https://www.tuyengiao.vn</w:t>
      </w:r>
    </w:p>
    <w:p w:rsidR="003266F4" w:rsidRDefault="003266F4" w:rsidP="003266F4">
      <w:pPr>
        <w:jc w:val="center"/>
        <w:textAlignment w:val="baseline"/>
        <w:outlineLvl w:val="0"/>
        <w:rPr>
          <w:rFonts w:eastAsia="Times New Roman"/>
          <w:b/>
          <w:bCs/>
          <w:kern w:val="36"/>
          <w:szCs w:val="28"/>
        </w:rPr>
      </w:pPr>
    </w:p>
    <w:p w:rsidR="003266F4" w:rsidRDefault="003266F4" w:rsidP="003266F4">
      <w:pPr>
        <w:jc w:val="center"/>
        <w:textAlignment w:val="baseline"/>
        <w:outlineLvl w:val="0"/>
        <w:rPr>
          <w:rFonts w:eastAsia="Times New Roman"/>
          <w:b/>
          <w:bCs/>
          <w:kern w:val="36"/>
          <w:szCs w:val="28"/>
        </w:rPr>
      </w:pPr>
    </w:p>
    <w:p w:rsidR="003266F4" w:rsidRPr="00B15EEE" w:rsidRDefault="003266F4" w:rsidP="003266F4">
      <w:pPr>
        <w:jc w:val="center"/>
        <w:textAlignment w:val="baseline"/>
        <w:outlineLvl w:val="0"/>
        <w:rPr>
          <w:rFonts w:eastAsia="Times New Roman"/>
          <w:b/>
          <w:bCs/>
          <w:kern w:val="36"/>
          <w:szCs w:val="28"/>
        </w:rPr>
      </w:pPr>
      <w:r w:rsidRPr="00B15EEE">
        <w:rPr>
          <w:rFonts w:eastAsia="Times New Roman"/>
          <w:b/>
          <w:bCs/>
          <w:kern w:val="36"/>
          <w:szCs w:val="28"/>
        </w:rPr>
        <w:t>Chính sách mới của Chính phủ có hiệu lực từ tháng 7/2022</w:t>
      </w:r>
    </w:p>
    <w:p w:rsidR="003266F4" w:rsidRDefault="003266F4" w:rsidP="003266F4">
      <w:pPr>
        <w:spacing w:before="80"/>
        <w:ind w:firstLine="284"/>
        <w:jc w:val="center"/>
        <w:rPr>
          <w:b/>
          <w:bCs/>
          <w:iCs/>
          <w:szCs w:val="28"/>
        </w:rPr>
      </w:pPr>
    </w:p>
    <w:p w:rsidR="003266F4" w:rsidRPr="008715B0" w:rsidRDefault="003266F4" w:rsidP="003266F4">
      <w:pPr>
        <w:shd w:val="clear" w:color="auto" w:fill="FFFFFF"/>
        <w:ind w:firstLine="709"/>
        <w:jc w:val="both"/>
        <w:rPr>
          <w:rFonts w:eastAsia="Times New Roman"/>
          <w:color w:val="000000"/>
          <w:szCs w:val="28"/>
          <w:lang w:val="vi-VN" w:eastAsia="vi-VN"/>
        </w:rPr>
      </w:pPr>
      <w:r w:rsidRPr="008715B0">
        <w:rPr>
          <w:rFonts w:eastAsia="Times New Roman"/>
          <w:color w:val="000000"/>
          <w:szCs w:val="28"/>
          <w:lang w:val="vi-VN" w:eastAsia="vi-VN"/>
        </w:rPr>
        <w:t>- </w:t>
      </w:r>
      <w:r w:rsidRPr="008715B0">
        <w:rPr>
          <w:rFonts w:eastAsia="Times New Roman"/>
          <w:b/>
          <w:bCs/>
          <w:color w:val="000000"/>
          <w:szCs w:val="28"/>
          <w:lang w:val="vi-VN" w:eastAsia="vi-VN"/>
        </w:rPr>
        <w:t>Quy định chi tiết về mua bảo hiểm bắt buộc trách nhiệm dân sự đối với bên thứ ba trong xây dựng</w:t>
      </w:r>
    </w:p>
    <w:p w:rsidR="003266F4" w:rsidRPr="008715B0" w:rsidRDefault="003266F4" w:rsidP="003266F4">
      <w:pPr>
        <w:shd w:val="clear" w:color="auto" w:fill="FFFFFF"/>
        <w:spacing w:before="203" w:after="203"/>
        <w:ind w:firstLine="709"/>
        <w:jc w:val="both"/>
        <w:rPr>
          <w:rFonts w:eastAsia="Times New Roman"/>
          <w:color w:val="000000"/>
          <w:szCs w:val="28"/>
          <w:lang w:val="vi-VN" w:eastAsia="vi-VN"/>
        </w:rPr>
      </w:pPr>
      <w:r w:rsidRPr="008715B0">
        <w:rPr>
          <w:rFonts w:eastAsia="Times New Roman"/>
          <w:color w:val="000000"/>
          <w:szCs w:val="28"/>
          <w:lang w:val="vi-VN" w:eastAsia="vi-VN"/>
        </w:rPr>
        <w:t>Có hiệu lực từ ngày 1/7/2022, Nghị định </w:t>
      </w:r>
      <w:hyperlink r:id="rId13" w:tgtFrame="_blank" w:tooltip="20/2022/NĐ-CP" w:history="1">
        <w:r w:rsidRPr="008715B0">
          <w:rPr>
            <w:rFonts w:eastAsia="Times New Roman"/>
            <w:color w:val="0000FF"/>
            <w:szCs w:val="28"/>
            <w:lang w:val="vi-VN" w:eastAsia="vi-VN"/>
          </w:rPr>
          <w:t>20/2022/NĐ-CP</w:t>
        </w:r>
      </w:hyperlink>
      <w:r w:rsidRPr="008715B0">
        <w:rPr>
          <w:rFonts w:eastAsia="Times New Roman"/>
          <w:color w:val="333333"/>
          <w:szCs w:val="28"/>
          <w:lang w:val="vi-VN" w:eastAsia="vi-VN"/>
        </w:rPr>
        <w:t> </w:t>
      </w:r>
      <w:r w:rsidRPr="008715B0">
        <w:rPr>
          <w:rFonts w:eastAsia="Times New Roman"/>
          <w:color w:val="000000"/>
          <w:szCs w:val="28"/>
          <w:lang w:val="vi-VN" w:eastAsia="vi-VN"/>
        </w:rPr>
        <w:t>của Chính phủ ban hành ngày 10/3/2022 sửa đổi, bổ sung một số điều của Nghị định số 119/2015/NĐ-CP ngày 13/11/2015 của Chính phủ quy định bảo hiểm bắt buộc trong hoạt động đầu tư xây dựng.</w:t>
      </w:r>
    </w:p>
    <w:p w:rsidR="003266F4" w:rsidRPr="008715B0" w:rsidRDefault="003266F4" w:rsidP="003266F4">
      <w:pPr>
        <w:shd w:val="clear" w:color="auto" w:fill="FFFFFF"/>
        <w:spacing w:before="203" w:after="203"/>
        <w:ind w:firstLine="709"/>
        <w:jc w:val="both"/>
        <w:rPr>
          <w:rFonts w:eastAsia="Times New Roman"/>
          <w:color w:val="000000"/>
          <w:szCs w:val="28"/>
          <w:lang w:val="vi-VN" w:eastAsia="vi-VN"/>
        </w:rPr>
      </w:pPr>
      <w:r w:rsidRPr="008715B0">
        <w:rPr>
          <w:rFonts w:eastAsia="Times New Roman"/>
          <w:color w:val="000000"/>
          <w:szCs w:val="28"/>
          <w:lang w:val="vi-VN" w:eastAsia="vi-VN"/>
        </w:rPr>
        <w:t>Nghị định 20/2022/NĐ-CP bổ sung quy định về mua bảo hiểm bắt buộc trách nhiệm dân sự (TNDS) đối với bên thứ ba. </w:t>
      </w:r>
    </w:p>
    <w:p w:rsidR="003266F4" w:rsidRPr="008715B0" w:rsidRDefault="003266F4" w:rsidP="003266F4">
      <w:pPr>
        <w:shd w:val="clear" w:color="auto" w:fill="FFFFFF"/>
        <w:spacing w:before="203" w:after="203"/>
        <w:ind w:firstLine="709"/>
        <w:jc w:val="both"/>
        <w:rPr>
          <w:rFonts w:eastAsia="Times New Roman"/>
          <w:color w:val="000000"/>
          <w:szCs w:val="28"/>
          <w:lang w:val="vi-VN" w:eastAsia="vi-VN"/>
        </w:rPr>
      </w:pPr>
      <w:r w:rsidRPr="008715B0">
        <w:rPr>
          <w:rFonts w:eastAsia="Times New Roman"/>
          <w:color w:val="000000"/>
          <w:szCs w:val="28"/>
          <w:lang w:val="vi-VN" w:eastAsia="vi-VN"/>
        </w:rPr>
        <w:t>Cụ thể, về đối tượng phải mua bảo hiểm bắt buộc trong hoạt động đầu tư xây dựng, Nghị định sửa đổi, bổ sung khoản 3 Điều 4 như sau: Nhà thầu thi công xây dựng phải mua bảo hiểm bắt buộc cho người lao động thi công trên công trường và bảo hiểm bắt buộc TNDS đối với bên thứ ba.</w:t>
      </w:r>
    </w:p>
    <w:p w:rsidR="003266F4" w:rsidRPr="008715B0" w:rsidRDefault="003266F4" w:rsidP="003266F4">
      <w:pPr>
        <w:shd w:val="clear" w:color="auto" w:fill="FFFFFF"/>
        <w:ind w:firstLine="709"/>
        <w:jc w:val="both"/>
        <w:rPr>
          <w:rFonts w:eastAsia="Times New Roman"/>
          <w:color w:val="000000"/>
          <w:szCs w:val="28"/>
          <w:lang w:val="vi-VN" w:eastAsia="vi-VN"/>
        </w:rPr>
      </w:pPr>
      <w:r w:rsidRPr="008715B0">
        <w:rPr>
          <w:rFonts w:eastAsia="Times New Roman"/>
          <w:b/>
          <w:bCs/>
          <w:color w:val="000000"/>
          <w:szCs w:val="28"/>
          <w:lang w:val="vi-VN" w:eastAsia="vi-VN"/>
        </w:rPr>
        <w:t>- Quy định chi tiết một số điều của Pháp lệnh Quản lý thị trường</w:t>
      </w:r>
    </w:p>
    <w:p w:rsidR="003266F4" w:rsidRPr="008715B0" w:rsidRDefault="003266F4" w:rsidP="003266F4">
      <w:pPr>
        <w:shd w:val="clear" w:color="auto" w:fill="FFFFFF"/>
        <w:spacing w:before="203" w:after="203"/>
        <w:ind w:firstLine="709"/>
        <w:jc w:val="both"/>
        <w:rPr>
          <w:rFonts w:eastAsia="Times New Roman"/>
          <w:color w:val="000000"/>
          <w:szCs w:val="28"/>
          <w:lang w:val="vi-VN" w:eastAsia="vi-VN"/>
        </w:rPr>
      </w:pPr>
      <w:r w:rsidRPr="008715B0">
        <w:rPr>
          <w:rFonts w:eastAsia="Times New Roman"/>
          <w:color w:val="000000"/>
          <w:szCs w:val="28"/>
          <w:lang w:val="vi-VN" w:eastAsia="vi-VN"/>
        </w:rPr>
        <w:lastRenderedPageBreak/>
        <w:t>Nghị định số</w:t>
      </w:r>
      <w:r w:rsidRPr="008715B0">
        <w:rPr>
          <w:rFonts w:eastAsia="Times New Roman"/>
          <w:color w:val="333333"/>
          <w:szCs w:val="28"/>
          <w:lang w:val="vi-VN" w:eastAsia="vi-VN"/>
        </w:rPr>
        <w:t> </w:t>
      </w:r>
      <w:hyperlink r:id="rId14" w:tgtFrame="_blank" w:history="1">
        <w:r w:rsidRPr="008715B0">
          <w:rPr>
            <w:rFonts w:eastAsia="Times New Roman"/>
            <w:color w:val="0000FF"/>
            <w:szCs w:val="28"/>
            <w:lang w:val="vi-VN" w:eastAsia="vi-VN"/>
          </w:rPr>
          <w:t>33/2022/NĐ-CP </w:t>
        </w:r>
      </w:hyperlink>
      <w:r w:rsidRPr="008715B0">
        <w:rPr>
          <w:rFonts w:eastAsia="Times New Roman"/>
          <w:color w:val="000000"/>
          <w:szCs w:val="28"/>
          <w:lang w:val="vi-VN" w:eastAsia="vi-VN"/>
        </w:rPr>
        <w:t>của Chính phủ ban hành ngày 27/5/2022 quy định chi tiết một số điều của Pháp lệnh Quản lý thị trường có hiệu lực từ ngày 15/7/2022.</w:t>
      </w:r>
    </w:p>
    <w:p w:rsidR="003266F4" w:rsidRPr="008715B0" w:rsidRDefault="003266F4" w:rsidP="003266F4">
      <w:pPr>
        <w:shd w:val="clear" w:color="auto" w:fill="FFFFFF"/>
        <w:spacing w:before="203" w:after="203"/>
        <w:ind w:firstLine="709"/>
        <w:jc w:val="both"/>
        <w:rPr>
          <w:rFonts w:eastAsia="Times New Roman"/>
          <w:color w:val="000000"/>
          <w:szCs w:val="28"/>
          <w:lang w:val="vi-VN" w:eastAsia="vi-VN"/>
        </w:rPr>
      </w:pPr>
      <w:r w:rsidRPr="008715B0">
        <w:rPr>
          <w:rFonts w:eastAsia="Times New Roman"/>
          <w:color w:val="000000"/>
          <w:szCs w:val="28"/>
          <w:lang w:val="vi-VN" w:eastAsia="vi-VN"/>
        </w:rPr>
        <w:t>Nghị định này quy định về ngạch công chức Quản lý thị trường; thẩm quyền ban hành quyết định kiểm tra; phương tiện làm việc, trang phục của lực lượng Quản lý thị trường.</w:t>
      </w:r>
    </w:p>
    <w:p w:rsidR="003266F4" w:rsidRPr="008715B0" w:rsidRDefault="003266F4" w:rsidP="003266F4">
      <w:pPr>
        <w:shd w:val="clear" w:color="auto" w:fill="FFFFFF"/>
        <w:ind w:firstLine="709"/>
        <w:jc w:val="both"/>
        <w:rPr>
          <w:rFonts w:eastAsia="Times New Roman"/>
          <w:color w:val="000000"/>
          <w:szCs w:val="28"/>
          <w:lang w:val="vi-VN" w:eastAsia="vi-VN"/>
        </w:rPr>
      </w:pPr>
      <w:r w:rsidRPr="008715B0">
        <w:rPr>
          <w:rFonts w:eastAsia="Times New Roman"/>
          <w:color w:val="000000"/>
          <w:szCs w:val="28"/>
          <w:lang w:val="vi-VN" w:eastAsia="vi-VN"/>
        </w:rPr>
        <w:t>- </w:t>
      </w:r>
      <w:r w:rsidRPr="008715B0">
        <w:rPr>
          <w:rFonts w:eastAsia="Times New Roman"/>
          <w:b/>
          <w:bCs/>
          <w:color w:val="000000"/>
          <w:szCs w:val="28"/>
          <w:lang w:val="vi-VN" w:eastAsia="vi-VN"/>
        </w:rPr>
        <w:t>Quy định mới về quản lý khu công nghiệp và khu kinh tế</w:t>
      </w:r>
    </w:p>
    <w:p w:rsidR="003266F4" w:rsidRPr="008715B0" w:rsidRDefault="003266F4" w:rsidP="003266F4">
      <w:pPr>
        <w:shd w:val="clear" w:color="auto" w:fill="FFFFFF"/>
        <w:spacing w:before="203" w:after="203"/>
        <w:ind w:firstLine="709"/>
        <w:jc w:val="both"/>
        <w:rPr>
          <w:rFonts w:eastAsia="Times New Roman"/>
          <w:color w:val="000000"/>
          <w:szCs w:val="28"/>
          <w:lang w:val="vi-VN" w:eastAsia="vi-VN"/>
        </w:rPr>
      </w:pPr>
      <w:r w:rsidRPr="008715B0">
        <w:rPr>
          <w:rFonts w:eastAsia="Times New Roman"/>
          <w:color w:val="000000"/>
          <w:szCs w:val="28"/>
          <w:lang w:val="vi-VN" w:eastAsia="vi-VN"/>
        </w:rPr>
        <w:t>Chính phủ ban hành Nghị định 35/2022/NĐ-CP ngày 28/5/2022 quy định về quản lý khu công nghiệp và khu kinh tế có hiệu lực thi hành từ ngày 15/7/2022.</w:t>
      </w:r>
    </w:p>
    <w:p w:rsidR="003266F4" w:rsidRPr="008715B0" w:rsidRDefault="003266F4" w:rsidP="003266F4">
      <w:pPr>
        <w:shd w:val="clear" w:color="auto" w:fill="FFFFFF"/>
        <w:spacing w:before="203" w:after="203"/>
        <w:ind w:firstLine="709"/>
        <w:jc w:val="both"/>
        <w:rPr>
          <w:rFonts w:eastAsia="Times New Roman"/>
          <w:color w:val="000000"/>
          <w:szCs w:val="28"/>
          <w:lang w:val="vi-VN" w:eastAsia="vi-VN"/>
        </w:rPr>
      </w:pPr>
      <w:r w:rsidRPr="008715B0">
        <w:rPr>
          <w:rFonts w:eastAsia="Times New Roman"/>
          <w:color w:val="000000"/>
          <w:szCs w:val="28"/>
          <w:lang w:val="vi-VN" w:eastAsia="vi-VN"/>
        </w:rPr>
        <w:t>Nghị định gồm 08 Chương, 76 Điều, quy định những vấn đề chung; đầu tư hạ tầng, thành lập khu công nghiệp, khu kinh tế; chính sách phát triển khu công nghiệp, khu kinh tế; một số loại hình khu công nghiệp và khu công nghiệp - dịch vụ - đô thị; hệ thống thông tin quốc gia về khu công nghiệp, khu kinh tế; quản lý nhà nước đối với khu công nghiệp, khu kinh tế; chức năng, nhiệm vụ, quyền hạn và cơ cấu tổ chức của Ban quản lý khu công nghiệp, khu chế xuất, khu kinh tế; và  điều khoản thi hành.  </w:t>
      </w:r>
    </w:p>
    <w:p w:rsidR="003266F4" w:rsidRPr="008715B0" w:rsidRDefault="003266F4" w:rsidP="003266F4">
      <w:pPr>
        <w:shd w:val="clear" w:color="auto" w:fill="FFFFFF"/>
        <w:ind w:firstLine="709"/>
        <w:jc w:val="both"/>
        <w:rPr>
          <w:rFonts w:eastAsia="Times New Roman"/>
          <w:color w:val="000000"/>
          <w:szCs w:val="28"/>
          <w:lang w:val="vi-VN" w:eastAsia="vi-VN"/>
        </w:rPr>
      </w:pPr>
      <w:r w:rsidRPr="008715B0">
        <w:rPr>
          <w:rFonts w:eastAsia="Times New Roman"/>
          <w:color w:val="000000"/>
          <w:szCs w:val="28"/>
          <w:lang w:val="vi-VN" w:eastAsia="vi-VN"/>
        </w:rPr>
        <w:t>- </w:t>
      </w:r>
      <w:r w:rsidRPr="008715B0">
        <w:rPr>
          <w:rFonts w:eastAsia="Times New Roman"/>
          <w:b/>
          <w:bCs/>
          <w:color w:val="000000"/>
          <w:szCs w:val="28"/>
          <w:lang w:val="vi-VN" w:eastAsia="vi-VN"/>
        </w:rPr>
        <w:t>Không có mặt đúng thời gian khám sức khỏe nghĩa vụ quân sự sẽ bị phạt đến 12 triệu đồng</w:t>
      </w:r>
    </w:p>
    <w:p w:rsidR="003266F4" w:rsidRPr="008715B0" w:rsidRDefault="003266F4" w:rsidP="003266F4">
      <w:pPr>
        <w:shd w:val="clear" w:color="auto" w:fill="FFFFFF"/>
        <w:spacing w:before="203" w:after="203"/>
        <w:ind w:firstLine="709"/>
        <w:jc w:val="both"/>
        <w:rPr>
          <w:rFonts w:eastAsia="Times New Roman"/>
          <w:color w:val="000000"/>
          <w:szCs w:val="28"/>
          <w:lang w:val="vi-VN" w:eastAsia="vi-VN"/>
        </w:rPr>
      </w:pPr>
      <w:r w:rsidRPr="008715B0">
        <w:rPr>
          <w:rFonts w:eastAsia="Times New Roman"/>
          <w:color w:val="000000"/>
          <w:szCs w:val="28"/>
          <w:lang w:val="vi-VN" w:eastAsia="vi-VN"/>
        </w:rPr>
        <w:t>Có hiệu lực từ ngày 22/7/2022, Nghị định số </w:t>
      </w:r>
      <w:hyperlink r:id="rId15" w:tgtFrame="_blank" w:tooltip="37/2022/NĐ-CP" w:history="1">
        <w:r w:rsidRPr="008715B0">
          <w:rPr>
            <w:rFonts w:eastAsia="Times New Roman"/>
            <w:color w:val="0000FF"/>
            <w:szCs w:val="28"/>
            <w:lang w:val="vi-VN" w:eastAsia="vi-VN"/>
          </w:rPr>
          <w:t>37/2022/NĐ-CP</w:t>
        </w:r>
      </w:hyperlink>
      <w:r w:rsidRPr="008715B0">
        <w:rPr>
          <w:rFonts w:eastAsia="Times New Roman"/>
          <w:color w:val="333333"/>
          <w:szCs w:val="28"/>
          <w:lang w:val="vi-VN" w:eastAsia="vi-VN"/>
        </w:rPr>
        <w:t> </w:t>
      </w:r>
      <w:r w:rsidRPr="008715B0">
        <w:rPr>
          <w:rFonts w:eastAsia="Times New Roman"/>
          <w:color w:val="000000"/>
          <w:szCs w:val="28"/>
          <w:lang w:val="vi-VN" w:eastAsia="vi-VN"/>
        </w:rPr>
        <w:t>ngày 6/6/2022 sửa đổi, bổ sung một số điều của Nghị định số 120/2013/NĐ-CP ngày 09/10/2013 của Chính phủ quy định xử phạt vi phạm hành chính trong lĩnh vực quốc phòng, cơ yếu.</w:t>
      </w:r>
    </w:p>
    <w:p w:rsidR="003266F4" w:rsidRPr="008715B0" w:rsidRDefault="003266F4" w:rsidP="003266F4">
      <w:pPr>
        <w:shd w:val="clear" w:color="auto" w:fill="FFFFFF"/>
        <w:spacing w:before="203" w:after="203"/>
        <w:ind w:firstLine="709"/>
        <w:jc w:val="both"/>
        <w:rPr>
          <w:rFonts w:eastAsia="Times New Roman"/>
          <w:color w:val="000000"/>
          <w:szCs w:val="28"/>
          <w:lang w:val="vi-VN" w:eastAsia="vi-VN"/>
        </w:rPr>
      </w:pPr>
      <w:r w:rsidRPr="008715B0">
        <w:rPr>
          <w:rFonts w:eastAsia="Times New Roman"/>
          <w:color w:val="000000"/>
          <w:szCs w:val="28"/>
          <w:lang w:val="vi-VN" w:eastAsia="vi-VN"/>
        </w:rPr>
        <w:t>Trong đó, sửa đổi, bổ sung Điều 6 vi phạm quy định về kiểm tra, khám sức khoẻ thực hiện nghĩa vụ quân sự.</w:t>
      </w:r>
    </w:p>
    <w:p w:rsidR="003266F4" w:rsidRPr="008715B0" w:rsidRDefault="003266F4" w:rsidP="003266F4">
      <w:pPr>
        <w:shd w:val="clear" w:color="auto" w:fill="FFFFFF"/>
        <w:spacing w:before="203" w:after="203"/>
        <w:ind w:firstLine="709"/>
        <w:jc w:val="both"/>
        <w:rPr>
          <w:rFonts w:eastAsia="Times New Roman"/>
          <w:color w:val="000000"/>
          <w:szCs w:val="28"/>
          <w:lang w:val="vi-VN" w:eastAsia="vi-VN"/>
        </w:rPr>
      </w:pPr>
      <w:r w:rsidRPr="008715B0">
        <w:rPr>
          <w:rFonts w:eastAsia="Times New Roman"/>
          <w:color w:val="000000"/>
          <w:szCs w:val="28"/>
          <w:lang w:val="vi-VN" w:eastAsia="vi-VN"/>
        </w:rPr>
        <w:t>Cụ thể, phạt tiền từ 10-12 triệu đồng đối với hành vi không có mặt đúng thời gian hoặc địa điểm kiểm tra, khám sức khỏe ghi trong lệnh gọi kiểm tra hoặc khám sức khỏe nghĩa vụ quân sự của Chỉ huy trưởng Ban Chỉ huy quân sự cấp huyện theo quy định của Luật Nghĩa vụ quân sự mà không có lý do chính đáng (quy định cũ phạt tiền từ 800.000-1.200.000 đồng).</w:t>
      </w:r>
    </w:p>
    <w:p w:rsidR="003266F4" w:rsidRPr="008715B0" w:rsidRDefault="003266F4" w:rsidP="003266F4">
      <w:pPr>
        <w:shd w:val="clear" w:color="auto" w:fill="FFFFFF"/>
        <w:ind w:firstLine="709"/>
        <w:jc w:val="both"/>
        <w:rPr>
          <w:rFonts w:eastAsia="Times New Roman"/>
          <w:color w:val="000000"/>
          <w:szCs w:val="28"/>
          <w:lang w:val="vi-VN" w:eastAsia="vi-VN"/>
        </w:rPr>
      </w:pPr>
      <w:r w:rsidRPr="008715B0">
        <w:rPr>
          <w:rFonts w:eastAsia="Times New Roman"/>
          <w:color w:val="000000"/>
          <w:szCs w:val="28"/>
          <w:lang w:val="vi-VN" w:eastAsia="vi-VN"/>
        </w:rPr>
        <w:t>- </w:t>
      </w:r>
      <w:r w:rsidRPr="008715B0">
        <w:rPr>
          <w:rFonts w:eastAsia="Times New Roman"/>
          <w:b/>
          <w:bCs/>
          <w:color w:val="000000"/>
          <w:szCs w:val="28"/>
          <w:lang w:val="vi-VN" w:eastAsia="vi-VN"/>
        </w:rPr>
        <w:t>Tăng lương tối thiểu vùng cho người lao động từ 1/7/2022 </w:t>
      </w:r>
    </w:p>
    <w:p w:rsidR="003266F4" w:rsidRPr="008715B0" w:rsidRDefault="003266F4" w:rsidP="003266F4">
      <w:pPr>
        <w:shd w:val="clear" w:color="auto" w:fill="FFFFFF"/>
        <w:spacing w:before="203" w:after="203"/>
        <w:ind w:firstLine="709"/>
        <w:jc w:val="both"/>
        <w:rPr>
          <w:rFonts w:eastAsia="Times New Roman"/>
          <w:color w:val="000000"/>
          <w:szCs w:val="28"/>
          <w:lang w:val="vi-VN" w:eastAsia="vi-VN"/>
        </w:rPr>
      </w:pPr>
      <w:r w:rsidRPr="008715B0">
        <w:rPr>
          <w:rFonts w:eastAsia="Times New Roman"/>
          <w:color w:val="000000"/>
          <w:szCs w:val="28"/>
          <w:lang w:val="vi-VN" w:eastAsia="vi-VN"/>
        </w:rPr>
        <w:t>Theo Nghị định số</w:t>
      </w:r>
      <w:r w:rsidRPr="008715B0">
        <w:rPr>
          <w:rFonts w:eastAsia="Times New Roman"/>
          <w:color w:val="333333"/>
          <w:szCs w:val="28"/>
          <w:lang w:val="vi-VN" w:eastAsia="vi-VN"/>
        </w:rPr>
        <w:t> </w:t>
      </w:r>
      <w:hyperlink r:id="rId16" w:tgtFrame="_blank" w:tooltip="38/2022/NĐ-CP" w:history="1">
        <w:r w:rsidRPr="008715B0">
          <w:rPr>
            <w:rFonts w:eastAsia="Times New Roman"/>
            <w:color w:val="0000FF"/>
            <w:szCs w:val="28"/>
            <w:lang w:val="vi-VN" w:eastAsia="vi-VN"/>
          </w:rPr>
          <w:t>38/2022/NĐ-CP</w:t>
        </w:r>
      </w:hyperlink>
      <w:r w:rsidRPr="008715B0">
        <w:rPr>
          <w:rFonts w:eastAsia="Times New Roman"/>
          <w:color w:val="333333"/>
          <w:szCs w:val="28"/>
          <w:lang w:val="vi-VN" w:eastAsia="vi-VN"/>
        </w:rPr>
        <w:t> </w:t>
      </w:r>
      <w:r w:rsidRPr="008715B0">
        <w:rPr>
          <w:rFonts w:eastAsia="Times New Roman"/>
          <w:color w:val="000000"/>
          <w:szCs w:val="28"/>
          <w:lang w:val="vi-VN" w:eastAsia="vi-VN"/>
        </w:rPr>
        <w:t xml:space="preserve">của Chính phủ ban hành ngày 12/6/2022 quy định mức lương tối thiểu đối với người lao động làm việc theo hợp đồng lao động có hiệu lực từ ngày 1/7/2022, về mức lương tối thiểu tháng, các mức </w:t>
      </w:r>
      <w:r w:rsidRPr="008715B0">
        <w:rPr>
          <w:rFonts w:eastAsia="Times New Roman"/>
          <w:color w:val="000000"/>
          <w:szCs w:val="28"/>
          <w:lang w:val="vi-VN" w:eastAsia="vi-VN"/>
        </w:rPr>
        <w:lastRenderedPageBreak/>
        <w:t>lương tối thiểu tháng theo 4 vùng: Vùng I tăng 260.000 đồng, từ 4.420.000 đồng/tháng lên 4.680.000 đồng/tháng. Vùng II tăng 240.000 đồng, từ 3.920.000 đồng/tháng lên 4.160.000 đồng/tháng. Vùng III tăng 210.000 đồng từ 3.430.000 đồng/tháng lên 3.640.000 đồng/tháng. Vùng IV tăng 180.000 đồng từ 3.070.000 đồng/tháng lên 3.250.000 đồng/tháng.</w:t>
      </w:r>
    </w:p>
    <w:p w:rsidR="003266F4" w:rsidRPr="008715B0" w:rsidRDefault="003266F4" w:rsidP="003266F4">
      <w:pPr>
        <w:shd w:val="clear" w:color="auto" w:fill="FFFFFF"/>
        <w:spacing w:before="203" w:after="203"/>
        <w:ind w:firstLine="709"/>
        <w:jc w:val="both"/>
        <w:rPr>
          <w:rFonts w:eastAsia="Times New Roman"/>
          <w:color w:val="000000"/>
          <w:szCs w:val="28"/>
          <w:lang w:val="vi-VN" w:eastAsia="vi-VN"/>
        </w:rPr>
      </w:pPr>
      <w:r w:rsidRPr="008715B0">
        <w:rPr>
          <w:rFonts w:eastAsia="Times New Roman"/>
          <w:color w:val="000000"/>
          <w:szCs w:val="28"/>
          <w:lang w:val="vi-VN" w:eastAsia="vi-VN"/>
        </w:rPr>
        <w:t>Mức lương tối thiểu nêu trên tăng bình quân 6% (tương ứng tăng từ 180.000 đồng - 260.000 đồng) so với mức lương tối thiểu hiện hành.</w:t>
      </w:r>
    </w:p>
    <w:p w:rsidR="003266F4" w:rsidRPr="008715B0" w:rsidRDefault="003266F4" w:rsidP="003266F4">
      <w:pPr>
        <w:shd w:val="clear" w:color="auto" w:fill="FFFFFF"/>
        <w:spacing w:before="203" w:after="203"/>
        <w:ind w:firstLine="709"/>
        <w:jc w:val="both"/>
        <w:rPr>
          <w:rFonts w:eastAsia="Times New Roman"/>
          <w:color w:val="000000"/>
          <w:szCs w:val="28"/>
          <w:lang w:val="vi-VN" w:eastAsia="vi-VN"/>
        </w:rPr>
      </w:pPr>
      <w:r w:rsidRPr="008715B0">
        <w:rPr>
          <w:rFonts w:eastAsia="Times New Roman"/>
          <w:color w:val="000000"/>
          <w:szCs w:val="28"/>
          <w:lang w:val="vi-VN" w:eastAsia="vi-VN"/>
        </w:rPr>
        <w:t>Về mức lương tối thiểu giờ, Nghị định cũng quy định các mức lương tối thiểu giờ theo 4 vùng: vùng I là 22.500 đồng/giờ, vùng II là 20.000 đồng/giờ, vùng III là 17.500 đồng/giờ, vùng IV là 15.600 đồng/giờ./.</w:t>
      </w:r>
    </w:p>
    <w:p w:rsidR="003266F4" w:rsidRDefault="003266F4" w:rsidP="003266F4">
      <w:pPr>
        <w:spacing w:before="80"/>
        <w:ind w:firstLine="284"/>
        <w:jc w:val="center"/>
        <w:rPr>
          <w:b/>
          <w:bCs/>
          <w:iCs/>
          <w:szCs w:val="28"/>
        </w:rPr>
      </w:pPr>
    </w:p>
    <w:p w:rsidR="003266F4" w:rsidRDefault="003266F4" w:rsidP="003266F4">
      <w:pPr>
        <w:spacing w:before="80"/>
        <w:ind w:firstLine="284"/>
        <w:jc w:val="center"/>
        <w:rPr>
          <w:b/>
          <w:bCs/>
          <w:iCs/>
          <w:szCs w:val="28"/>
        </w:rPr>
      </w:pPr>
    </w:p>
    <w:p w:rsidR="003266F4" w:rsidRDefault="003266F4" w:rsidP="003266F4">
      <w:pPr>
        <w:tabs>
          <w:tab w:val="left" w:pos="720"/>
        </w:tabs>
        <w:jc w:val="both"/>
        <w:textAlignment w:val="baseline"/>
        <w:rPr>
          <w:rFonts w:eastAsia="+mn-ea"/>
          <w:color w:val="000000"/>
          <w:kern w:val="24"/>
          <w:sz w:val="32"/>
          <w:szCs w:val="32"/>
          <w:lang w:val="nb-NO"/>
        </w:rPr>
      </w:pPr>
    </w:p>
    <w:p w:rsidR="007E12B1" w:rsidRPr="003266F4" w:rsidRDefault="007E12B1" w:rsidP="003266F4">
      <w:pPr>
        <w:shd w:val="clear" w:color="auto" w:fill="FFFFFF"/>
        <w:spacing w:after="120"/>
        <w:ind w:firstLine="851"/>
        <w:jc w:val="both"/>
        <w:rPr>
          <w:szCs w:val="28"/>
        </w:rPr>
      </w:pPr>
    </w:p>
    <w:sectPr w:rsidR="007E12B1" w:rsidRPr="003266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0A2550"/>
    <w:multiLevelType w:val="hybridMultilevel"/>
    <w:tmpl w:val="4BEAC830"/>
    <w:lvl w:ilvl="0" w:tplc="0409000B">
      <w:start w:val="1"/>
      <w:numFmt w:val="bullet"/>
      <w:lvlText w:val=""/>
      <w:lvlJc w:val="left"/>
      <w:pPr>
        <w:ind w:left="720" w:hanging="360"/>
      </w:pPr>
      <w:rPr>
        <w:rFonts w:ascii="Wingdings" w:hAnsi="Wingdings" w:hint="default"/>
      </w:rPr>
    </w:lvl>
    <w:lvl w:ilvl="1" w:tplc="5A0ACECC">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6F4"/>
    <w:rsid w:val="003266F4"/>
    <w:rsid w:val="007E12B1"/>
    <w:rsid w:val="00867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71752"/>
  <w15:chartTrackingRefBased/>
  <w15:docId w15:val="{142C1922-AB0E-4233-8BFB-8C9E69395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6F4"/>
    <w:pPr>
      <w:spacing w:after="0" w:line="240" w:lineRule="auto"/>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266F4"/>
    <w:pPr>
      <w:spacing w:before="100" w:beforeAutospacing="1" w:after="100" w:afterAutospacing="1"/>
    </w:pPr>
    <w:rPr>
      <w:rFonts w:ascii="Verdana" w:eastAsia="Times New Roman" w:hAnsi="Verdana"/>
      <w:color w:val="000000"/>
      <w:sz w:val="24"/>
      <w:szCs w:val="24"/>
      <w:lang w:val="vi-VN" w:eastAsia="vi-VN"/>
    </w:rPr>
  </w:style>
  <w:style w:type="paragraph" w:styleId="ListParagraph">
    <w:name w:val="List Paragraph"/>
    <w:basedOn w:val="Normal"/>
    <w:uiPriority w:val="34"/>
    <w:qFormat/>
    <w:rsid w:val="003266F4"/>
    <w:pPr>
      <w:ind w:left="720"/>
      <w:contextualSpacing/>
    </w:pPr>
  </w:style>
  <w:style w:type="character" w:styleId="Strong">
    <w:name w:val="Strong"/>
    <w:basedOn w:val="DefaultParagraphFont"/>
    <w:uiPriority w:val="22"/>
    <w:qFormat/>
    <w:rsid w:val="003266F4"/>
    <w:rPr>
      <w:b/>
      <w:bCs/>
    </w:rPr>
  </w:style>
  <w:style w:type="character" w:customStyle="1" w:styleId="storyheadline">
    <w:name w:val="story_headline"/>
    <w:basedOn w:val="DefaultParagraphFont"/>
    <w:rsid w:val="003266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447392">
      <w:bodyDiv w:val="1"/>
      <w:marLeft w:val="0"/>
      <w:marRight w:val="0"/>
      <w:marTop w:val="0"/>
      <w:marBottom w:val="0"/>
      <w:divBdr>
        <w:top w:val="none" w:sz="0" w:space="0" w:color="auto"/>
        <w:left w:val="none" w:sz="0" w:space="0" w:color="auto"/>
        <w:bottom w:val="none" w:sz="0" w:space="0" w:color="auto"/>
        <w:right w:val="none" w:sz="0" w:space="0" w:color="auto"/>
      </w:divBdr>
      <w:divsChild>
        <w:div w:id="1000036634">
          <w:marLeft w:val="0"/>
          <w:marRight w:val="0"/>
          <w:marTop w:val="0"/>
          <w:marBottom w:val="225"/>
          <w:divBdr>
            <w:top w:val="none" w:sz="0" w:space="0" w:color="auto"/>
            <w:left w:val="none" w:sz="0" w:space="0" w:color="auto"/>
            <w:bottom w:val="none" w:sz="0" w:space="0" w:color="auto"/>
            <w:right w:val="none" w:sz="0" w:space="0" w:color="auto"/>
          </w:divBdr>
        </w:div>
        <w:div w:id="1449354547">
          <w:marLeft w:val="0"/>
          <w:marRight w:val="0"/>
          <w:marTop w:val="0"/>
          <w:marBottom w:val="225"/>
          <w:divBdr>
            <w:top w:val="none" w:sz="0" w:space="0" w:color="auto"/>
            <w:left w:val="none" w:sz="0" w:space="0" w:color="auto"/>
            <w:bottom w:val="none" w:sz="0" w:space="0" w:color="auto"/>
            <w:right w:val="none" w:sz="0" w:space="0" w:color="auto"/>
          </w:divBdr>
        </w:div>
        <w:div w:id="158353638">
          <w:marLeft w:val="0"/>
          <w:marRight w:val="0"/>
          <w:marTop w:val="0"/>
          <w:marBottom w:val="225"/>
          <w:divBdr>
            <w:top w:val="none" w:sz="0" w:space="0" w:color="auto"/>
            <w:left w:val="none" w:sz="0" w:space="0" w:color="auto"/>
            <w:bottom w:val="none" w:sz="0" w:space="0" w:color="auto"/>
            <w:right w:val="none" w:sz="0" w:space="0" w:color="auto"/>
          </w:divBdr>
        </w:div>
      </w:divsChild>
    </w:div>
    <w:div w:id="2010907644">
      <w:bodyDiv w:val="1"/>
      <w:marLeft w:val="0"/>
      <w:marRight w:val="0"/>
      <w:marTop w:val="0"/>
      <w:marBottom w:val="0"/>
      <w:divBdr>
        <w:top w:val="none" w:sz="0" w:space="0" w:color="auto"/>
        <w:left w:val="none" w:sz="0" w:space="0" w:color="auto"/>
        <w:bottom w:val="none" w:sz="0" w:space="0" w:color="auto"/>
        <w:right w:val="none" w:sz="0" w:space="0" w:color="auto"/>
      </w:divBdr>
      <w:divsChild>
        <w:div w:id="1207370846">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edia.baotintuc.vn/2014/07/23/17/46/nga-3-1.jpg" TargetMode="External"/><Relationship Id="rId13" Type="http://schemas.openxmlformats.org/officeDocument/2006/relationships/hyperlink" Target="https://vanban.chinhphu.vn/?pageid=27160&amp;docid=205455&amp;classid=1&amp;typegroupid=4"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vanban.chinhphu.vn/?pageid=27160&amp;docid=20595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hyperlink" Target="https://vanban.chinhphu.vn/?pageid=27160&amp;docid=205912" TargetMode="External"/><Relationship Id="rId10" Type="http://schemas.openxmlformats.org/officeDocument/2006/relationships/image" Target="https://media.baotintuc.vn/2014/07/23/17/47/nga-3-2%20(2).jp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mail.chinhphu.vn/owa/redir.aspx?C=6BVcNudK79-8vkPs2YwH8tMJebf8EduwGbrLmHJlQFN0-XgH80LaCA..&amp;URL=https%3a%2f%2fvanban.chinhphu.vn%2f%3fpageid%3d27160%26docid%3d2058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15</Pages>
  <Words>4184</Words>
  <Characters>23855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2022-10-20T15:00:00Z</dcterms:created>
  <dcterms:modified xsi:type="dcterms:W3CDTF">2022-10-20T16:21:00Z</dcterms:modified>
</cp:coreProperties>
</file>